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6A08" w14:textId="77777777" w:rsidR="00D14FD2" w:rsidRDefault="00517EDD">
      <w:pPr>
        <w:spacing w:before="19"/>
        <w:ind w:left="1822"/>
        <w:rPr>
          <w:b/>
          <w:sz w:val="28"/>
        </w:rPr>
      </w:pPr>
      <w:r>
        <w:rPr>
          <w:b/>
          <w:sz w:val="28"/>
        </w:rPr>
        <w:t>Idaho Commission on Aging (ICOA) Technical Guidance</w:t>
      </w:r>
    </w:p>
    <w:p w14:paraId="54AA5FC4" w14:textId="77777777" w:rsidR="00D14FD2" w:rsidRDefault="00D14FD2">
      <w:pPr>
        <w:pStyle w:val="BodyText"/>
        <w:rPr>
          <w:b/>
          <w:sz w:val="20"/>
        </w:rPr>
      </w:pPr>
    </w:p>
    <w:p w14:paraId="2728B826" w14:textId="77777777" w:rsidR="00D14FD2" w:rsidRDefault="00D14FD2">
      <w:pPr>
        <w:pStyle w:val="BodyText"/>
        <w:rPr>
          <w:b/>
          <w:sz w:val="1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1800"/>
      </w:tblGrid>
      <w:tr w:rsidR="00D14FD2" w14:paraId="2A877E8B" w14:textId="77777777">
        <w:trPr>
          <w:trHeight w:val="294"/>
        </w:trPr>
        <w:tc>
          <w:tcPr>
            <w:tcW w:w="7651" w:type="dxa"/>
            <w:shd w:val="clear" w:color="auto" w:fill="B8CCE4"/>
          </w:tcPr>
          <w:p w14:paraId="602D55DB" w14:textId="77777777" w:rsidR="00D14FD2" w:rsidRDefault="00517EDD">
            <w:pPr>
              <w:pStyle w:val="TableParagraph"/>
              <w:ind w:right="1673"/>
              <w:rPr>
                <w:b/>
              </w:rPr>
            </w:pPr>
            <w:r>
              <w:rPr>
                <w:b/>
              </w:rPr>
              <w:t>Policy Subject</w:t>
            </w:r>
          </w:p>
        </w:tc>
        <w:tc>
          <w:tcPr>
            <w:tcW w:w="1800" w:type="dxa"/>
            <w:shd w:val="clear" w:color="auto" w:fill="B8CCE4"/>
          </w:tcPr>
          <w:p w14:paraId="46439A69" w14:textId="77777777" w:rsidR="00D14FD2" w:rsidRDefault="00517EDD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Policy #</w:t>
            </w:r>
          </w:p>
        </w:tc>
      </w:tr>
      <w:tr w:rsidR="00D14FD2" w14:paraId="3B06B6F0" w14:textId="77777777">
        <w:trPr>
          <w:trHeight w:val="592"/>
        </w:trPr>
        <w:tc>
          <w:tcPr>
            <w:tcW w:w="7651" w:type="dxa"/>
          </w:tcPr>
          <w:p w14:paraId="2B0E7084" w14:textId="77777777" w:rsidR="00D14FD2" w:rsidRDefault="00517EDD">
            <w:pPr>
              <w:pStyle w:val="TableParagraph"/>
              <w:ind w:right="1671"/>
              <w:rPr>
                <w:b/>
              </w:rPr>
            </w:pPr>
            <w:r>
              <w:rPr>
                <w:b/>
              </w:rPr>
              <w:t>ICOA Technical Guidance</w:t>
            </w:r>
          </w:p>
          <w:p w14:paraId="63FF3F82" w14:textId="0D3629BD" w:rsidR="00D14FD2" w:rsidRDefault="00294026">
            <w:pPr>
              <w:pStyle w:val="TableParagraph"/>
              <w:spacing w:before="29" w:line="240" w:lineRule="auto"/>
              <w:ind w:right="1673"/>
              <w:rPr>
                <w:b/>
              </w:rPr>
            </w:pPr>
            <w:r>
              <w:rPr>
                <w:b/>
                <w:u w:val="single"/>
              </w:rPr>
              <w:t xml:space="preserve">Families First </w:t>
            </w:r>
            <w:r w:rsidR="00FC2E17">
              <w:rPr>
                <w:b/>
                <w:u w:val="single"/>
              </w:rPr>
              <w:t>Coronavirus Response Act</w:t>
            </w:r>
            <w:r w:rsidR="00E527D4">
              <w:rPr>
                <w:b/>
                <w:u w:val="single"/>
              </w:rPr>
              <w:t xml:space="preserve"> </w:t>
            </w:r>
            <w:r w:rsidR="00E527D4" w:rsidRPr="00E527D4">
              <w:rPr>
                <w:b/>
              </w:rPr>
              <w:t xml:space="preserve">Version </w:t>
            </w:r>
            <w:r w:rsidR="009E4096">
              <w:rPr>
                <w:b/>
              </w:rPr>
              <w:t>2</w:t>
            </w:r>
            <w:bookmarkStart w:id="0" w:name="_GoBack"/>
            <w:bookmarkEnd w:id="0"/>
            <w:r w:rsidR="00FC2E17" w:rsidRPr="00E527D4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523449F9" w14:textId="1BA26A8A" w:rsidR="00D14FD2" w:rsidRDefault="00517EDD">
            <w:pPr>
              <w:pStyle w:val="TableParagraph"/>
              <w:ind w:left="446"/>
              <w:rPr>
                <w:b/>
              </w:rPr>
            </w:pPr>
            <w:r>
              <w:rPr>
                <w:b/>
              </w:rPr>
              <w:t>TG.AD.</w:t>
            </w:r>
            <w:r w:rsidR="004C6E52">
              <w:rPr>
                <w:b/>
              </w:rPr>
              <w:t>06</w:t>
            </w:r>
          </w:p>
        </w:tc>
      </w:tr>
    </w:tbl>
    <w:p w14:paraId="53417C64" w14:textId="5CC9ECD1" w:rsidR="00D14FD2" w:rsidRDefault="00517EDD" w:rsidP="00C96C2E">
      <w:pPr>
        <w:pStyle w:val="Heading1"/>
        <w:spacing w:before="243"/>
        <w:ind w:left="0" w:right="316"/>
        <w:rPr>
          <w:u w:val="none"/>
        </w:rPr>
      </w:pPr>
      <w:r>
        <w:t xml:space="preserve">Title: </w:t>
      </w:r>
      <w:r w:rsidR="00FC2E17">
        <w:t>AAA implementation of the Families First Coronavirus Response Act</w:t>
      </w:r>
      <w:r w:rsidR="00DC0158">
        <w:t xml:space="preserve"> (FFCRA)</w:t>
      </w:r>
      <w:r w:rsidR="00FC2E17">
        <w:t xml:space="preserve">, Older Americans Act Title III </w:t>
      </w:r>
    </w:p>
    <w:p w14:paraId="124DFCC5" w14:textId="77777777" w:rsidR="00D14FD2" w:rsidRDefault="00D14FD2">
      <w:pPr>
        <w:pStyle w:val="BodyText"/>
        <w:spacing w:before="9"/>
        <w:rPr>
          <w:b/>
          <w:sz w:val="19"/>
        </w:rPr>
      </w:pPr>
    </w:p>
    <w:p w14:paraId="54E6CF62" w14:textId="77777777" w:rsidR="00D14FD2" w:rsidRDefault="00517EDD" w:rsidP="007E28D4">
      <w:pPr>
        <w:spacing w:before="52"/>
        <w:rPr>
          <w:b/>
          <w:sz w:val="24"/>
        </w:rPr>
      </w:pPr>
      <w:r>
        <w:rPr>
          <w:b/>
          <w:sz w:val="24"/>
          <w:u w:val="single"/>
        </w:rPr>
        <w:t>REQUIREMENTS:</w:t>
      </w:r>
    </w:p>
    <w:p w14:paraId="35AEB6D2" w14:textId="05DD393A" w:rsidR="00D14FD2" w:rsidRDefault="00294026" w:rsidP="000B52ED">
      <w:pPr>
        <w:pStyle w:val="BodyText"/>
        <w:tabs>
          <w:tab w:val="left" w:pos="6068"/>
        </w:tabs>
        <w:ind w:right="141"/>
      </w:pPr>
      <w:r>
        <w:t xml:space="preserve">Grant Award 2001IDCMC2-00 and </w:t>
      </w:r>
      <w:r>
        <w:rPr>
          <w:rFonts w:ascii="Arial" w:hAnsi="Arial" w:cs="Arial"/>
          <w:sz w:val="20"/>
          <w:szCs w:val="20"/>
        </w:rPr>
        <w:t>2001IDHDC2-00</w:t>
      </w:r>
      <w:r w:rsidR="00517EDD">
        <w:t xml:space="preserve"> </w:t>
      </w:r>
      <w:r w:rsidR="000B52ED">
        <w:tab/>
      </w:r>
    </w:p>
    <w:p w14:paraId="0AA8766D" w14:textId="77777777" w:rsidR="00D14FD2" w:rsidRDefault="00D14FD2">
      <w:pPr>
        <w:pStyle w:val="BodyText"/>
        <w:spacing w:before="11"/>
        <w:rPr>
          <w:sz w:val="23"/>
        </w:rPr>
      </w:pPr>
    </w:p>
    <w:p w14:paraId="35A403E5" w14:textId="705C038D" w:rsidR="00D14FD2" w:rsidRDefault="00517EDD" w:rsidP="007E28D4">
      <w:pPr>
        <w:pStyle w:val="Heading1"/>
        <w:ind w:left="0"/>
        <w:rPr>
          <w:u w:val="none"/>
        </w:rPr>
      </w:pPr>
      <w:r>
        <w:t xml:space="preserve">ICOA </w:t>
      </w:r>
      <w:r w:rsidR="007E28D4">
        <w:t>Implementation Guidance</w:t>
      </w:r>
      <w:r>
        <w:t>:</w:t>
      </w:r>
    </w:p>
    <w:p w14:paraId="61CA6AEE" w14:textId="2D751A3B" w:rsidR="00C96C2E" w:rsidRDefault="00C96C2E" w:rsidP="007E28D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744CE06" w14:textId="16BAB40E" w:rsidR="008D01DA" w:rsidRDefault="008D01D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C2E">
        <w:rPr>
          <w:rFonts w:asciiTheme="minorHAnsi" w:hAnsiTheme="minorHAnsi" w:cstheme="minorHAnsi"/>
          <w:b/>
          <w:bCs/>
        </w:rPr>
        <w:t>Use of Funding</w:t>
      </w:r>
      <w:r>
        <w:rPr>
          <w:rFonts w:asciiTheme="minorHAnsi" w:hAnsiTheme="minorHAnsi" w:cstheme="minorHAnsi"/>
          <w:b/>
          <w:bCs/>
        </w:rPr>
        <w:t>:</w:t>
      </w:r>
    </w:p>
    <w:p w14:paraId="368624E8" w14:textId="43A13E1D" w:rsidR="008D01DA" w:rsidRDefault="008D01D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</w:rPr>
        <w:t xml:space="preserve">Funds provided from the Administration for Community Living from the above listed awards will be used to </w:t>
      </w:r>
      <w:r w:rsidR="004A1477">
        <w:rPr>
          <w:rFonts w:asciiTheme="minorHAnsi" w:hAnsiTheme="minorHAnsi" w:cstheme="minorHAnsi"/>
        </w:rPr>
        <w:t>support</w:t>
      </w:r>
      <w:r w:rsidRPr="007E28D4">
        <w:rPr>
          <w:rFonts w:asciiTheme="minorHAnsi" w:hAnsiTheme="minorHAnsi" w:cstheme="minorHAnsi"/>
        </w:rPr>
        <w:t xml:space="preserve"> both the Congregate/Curbside and Home Delivered Meal service</w:t>
      </w:r>
      <w:r w:rsidRPr="00E77F7A">
        <w:rPr>
          <w:rFonts w:asciiTheme="minorHAnsi" w:hAnsiTheme="minorHAnsi" w:cstheme="minorHAnsi"/>
        </w:rPr>
        <w:t>s.</w:t>
      </w:r>
      <w:r w:rsidR="000313C0" w:rsidRPr="00E77F7A">
        <w:rPr>
          <w:rFonts w:asciiTheme="minorHAnsi" w:hAnsiTheme="minorHAnsi" w:cstheme="minorHAnsi"/>
        </w:rPr>
        <w:t xml:space="preserve"> Funds may only be used for Idaho non-profit meal sites located within local </w:t>
      </w:r>
      <w:r w:rsidR="00E77F7A" w:rsidRPr="00E77F7A">
        <w:rPr>
          <w:rFonts w:asciiTheme="minorHAnsi" w:hAnsiTheme="minorHAnsi" w:cstheme="minorHAnsi"/>
        </w:rPr>
        <w:t>c</w:t>
      </w:r>
      <w:r w:rsidR="000313C0" w:rsidRPr="00E77F7A">
        <w:rPr>
          <w:rFonts w:asciiTheme="minorHAnsi" w:hAnsiTheme="minorHAnsi" w:cstheme="minorHAnsi"/>
        </w:rPr>
        <w:t>ount</w:t>
      </w:r>
      <w:r w:rsidR="00E77F7A" w:rsidRPr="00E77F7A">
        <w:rPr>
          <w:rFonts w:asciiTheme="minorHAnsi" w:hAnsiTheme="minorHAnsi" w:cstheme="minorHAnsi"/>
        </w:rPr>
        <w:t>y</w:t>
      </w:r>
      <w:r w:rsidR="000313C0" w:rsidRPr="00E77F7A">
        <w:rPr>
          <w:rFonts w:asciiTheme="minorHAnsi" w:hAnsiTheme="minorHAnsi" w:cstheme="minorHAnsi"/>
        </w:rPr>
        <w:t xml:space="preserve"> and city jurisdictions.</w:t>
      </w:r>
      <w:r w:rsidR="000313C0" w:rsidRPr="009A0FB2">
        <w:rPr>
          <w:rFonts w:asciiTheme="minorHAnsi" w:hAnsiTheme="minorHAnsi" w:cstheme="minorHAnsi"/>
          <w:color w:val="1F497D" w:themeColor="text2"/>
        </w:rPr>
        <w:t xml:space="preserve">  </w:t>
      </w:r>
    </w:p>
    <w:p w14:paraId="1BD8B801" w14:textId="6417AD31" w:rsidR="009C762A" w:rsidRDefault="009C762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1F497D" w:themeColor="text2"/>
        </w:rPr>
      </w:pPr>
    </w:p>
    <w:p w14:paraId="1F9ADCDF" w14:textId="77777777" w:rsidR="009C762A" w:rsidRDefault="009C762A" w:rsidP="009C762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Distribution of Funding: </w:t>
      </w:r>
    </w:p>
    <w:p w14:paraId="1318132F" w14:textId="0C502C5B" w:rsidR="009C762A" w:rsidRPr="00E77F7A" w:rsidRDefault="009C762A" w:rsidP="009C762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E77F7A">
        <w:rPr>
          <w:rFonts w:asciiTheme="minorHAnsi" w:hAnsiTheme="minorHAnsi" w:cstheme="minorHAnsi"/>
        </w:rPr>
        <w:t xml:space="preserve">Funds will be distributed </w:t>
      </w:r>
      <w:r>
        <w:rPr>
          <w:rFonts w:asciiTheme="minorHAnsi" w:hAnsiTheme="minorHAnsi" w:cstheme="minorHAnsi"/>
        </w:rPr>
        <w:t xml:space="preserve">to each AAA based on </w:t>
      </w:r>
      <w:r w:rsidR="00D72FF7" w:rsidRPr="00E77F7A">
        <w:rPr>
          <w:rFonts w:asciiTheme="minorHAnsi" w:hAnsiTheme="minorHAnsi" w:cstheme="minorHAnsi"/>
        </w:rPr>
        <w:t xml:space="preserve">federally approved </w:t>
      </w:r>
      <w:r w:rsidR="00F71E23">
        <w:rPr>
          <w:rFonts w:asciiTheme="minorHAnsi" w:hAnsiTheme="minorHAnsi" w:cstheme="minorHAnsi"/>
        </w:rPr>
        <w:t xml:space="preserve">intrastate </w:t>
      </w:r>
      <w:r w:rsidR="00D72FF7" w:rsidRPr="00E77F7A">
        <w:rPr>
          <w:rFonts w:asciiTheme="minorHAnsi" w:hAnsiTheme="minorHAnsi" w:cstheme="minorHAnsi"/>
        </w:rPr>
        <w:t>funding formula</w:t>
      </w:r>
      <w:r w:rsidR="00430356">
        <w:rPr>
          <w:rFonts w:asciiTheme="minorHAnsi" w:hAnsiTheme="minorHAnsi" w:cstheme="minorHAnsi"/>
        </w:rPr>
        <w:t xml:space="preserve"> and the processes below:</w:t>
      </w:r>
    </w:p>
    <w:p w14:paraId="3B7B96BA" w14:textId="32561749" w:rsidR="009A0FB2" w:rsidRPr="00F462A3" w:rsidRDefault="009A0FB2" w:rsidP="009A0FB2">
      <w:pPr>
        <w:pStyle w:val="NormalWeb"/>
        <w:ind w:left="720"/>
        <w:rPr>
          <w:rFonts w:asciiTheme="minorHAnsi" w:hAnsiTheme="minorHAnsi" w:cstheme="minorHAnsi"/>
        </w:rPr>
      </w:pPr>
      <w:r w:rsidRPr="00E77F7A">
        <w:rPr>
          <w:rFonts w:asciiTheme="minorHAnsi" w:hAnsiTheme="minorHAnsi" w:cstheme="minorHAnsi"/>
        </w:rPr>
        <w:t xml:space="preserve">1. To ensure funding is made available to prepare for increased COVID19 expenses, 50% of the initial </w:t>
      </w:r>
      <w:r w:rsidRPr="00F462A3">
        <w:rPr>
          <w:rFonts w:asciiTheme="minorHAnsi" w:hAnsiTheme="minorHAnsi" w:cstheme="minorHAnsi"/>
        </w:rPr>
        <w:t>funding will be distributed directly to the mea</w:t>
      </w:r>
      <w:r w:rsidR="009F6E6B">
        <w:rPr>
          <w:rFonts w:asciiTheme="minorHAnsi" w:hAnsiTheme="minorHAnsi" w:cstheme="minorHAnsi"/>
        </w:rPr>
        <w:t xml:space="preserve">l </w:t>
      </w:r>
      <w:r w:rsidRPr="00F462A3">
        <w:rPr>
          <w:rFonts w:asciiTheme="minorHAnsi" w:hAnsiTheme="minorHAnsi" w:cstheme="minorHAnsi"/>
        </w:rPr>
        <w:t>sites through the AAA based on previous years meals served.</w:t>
      </w:r>
      <w:r w:rsidR="00E77F7A" w:rsidRPr="00F462A3">
        <w:rPr>
          <w:rFonts w:asciiTheme="minorHAnsi" w:hAnsiTheme="minorHAnsi" w:cstheme="minorHAnsi"/>
        </w:rPr>
        <w:t xml:space="preserve">  </w:t>
      </w:r>
      <w:r w:rsidR="00281F8B" w:rsidRPr="00F462A3">
        <w:rPr>
          <w:rFonts w:asciiTheme="minorHAnsi" w:hAnsiTheme="minorHAnsi" w:cstheme="minorHAnsi"/>
        </w:rPr>
        <w:t>Meal site</w:t>
      </w:r>
      <w:r w:rsidR="00E77F7A" w:rsidRPr="00F462A3">
        <w:rPr>
          <w:rFonts w:asciiTheme="minorHAnsi" w:hAnsiTheme="minorHAnsi" w:cstheme="minorHAnsi"/>
        </w:rPr>
        <w:t xml:space="preserve"> amounts will be provided by ICOA based on the NSIP distribution methodology.  T</w:t>
      </w:r>
      <w:r w:rsidRPr="00F462A3">
        <w:rPr>
          <w:rFonts w:asciiTheme="minorHAnsi" w:hAnsiTheme="minorHAnsi" w:cstheme="minorHAnsi"/>
        </w:rPr>
        <w:t>hese payments go out immediately and enable the meal</w:t>
      </w:r>
      <w:r w:rsidR="00D72FF7">
        <w:rPr>
          <w:rFonts w:asciiTheme="minorHAnsi" w:hAnsiTheme="minorHAnsi" w:cstheme="minorHAnsi"/>
        </w:rPr>
        <w:t xml:space="preserve"> </w:t>
      </w:r>
      <w:r w:rsidRPr="00F462A3">
        <w:rPr>
          <w:rFonts w:asciiTheme="minorHAnsi" w:hAnsiTheme="minorHAnsi" w:cstheme="minorHAnsi"/>
        </w:rPr>
        <w:t xml:space="preserve">site to prepare for meal preparation and delivery costs. </w:t>
      </w:r>
    </w:p>
    <w:p w14:paraId="67BDA5A1" w14:textId="0F9B43DC" w:rsidR="00E77F7A" w:rsidRPr="00F462A3" w:rsidRDefault="00E77F7A" w:rsidP="009A0FB2">
      <w:pPr>
        <w:pStyle w:val="NormalWeb"/>
        <w:ind w:left="720"/>
        <w:rPr>
          <w:rFonts w:asciiTheme="minorHAnsi" w:hAnsiTheme="minorHAnsi" w:cstheme="minorHAnsi"/>
        </w:rPr>
      </w:pPr>
      <w:r w:rsidRPr="00F462A3">
        <w:rPr>
          <w:rFonts w:asciiTheme="minorHAnsi" w:hAnsiTheme="minorHAnsi" w:cstheme="minorHAnsi"/>
        </w:rPr>
        <w:tab/>
        <w:t xml:space="preserve">a. If a meal site is currently closed and is not serving meals, the AAA may choose to </w:t>
      </w:r>
      <w:r w:rsidRPr="00F462A3">
        <w:rPr>
          <w:rFonts w:asciiTheme="minorHAnsi" w:hAnsiTheme="minorHAnsi" w:cstheme="minorHAnsi"/>
        </w:rPr>
        <w:tab/>
        <w:t xml:space="preserve">distribute the closed meal site funding equally to open meal sites.   </w:t>
      </w:r>
    </w:p>
    <w:p w14:paraId="0F523B9C" w14:textId="483939C4" w:rsidR="009A0FB2" w:rsidRDefault="009A0FB2" w:rsidP="009E40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E77F7A">
        <w:rPr>
          <w:rFonts w:asciiTheme="minorHAnsi" w:hAnsiTheme="minorHAnsi" w:cstheme="minorHAnsi"/>
        </w:rPr>
        <w:t>2.</w:t>
      </w:r>
      <w:r w:rsidR="009C762A" w:rsidRPr="00E77F7A">
        <w:rPr>
          <w:rFonts w:asciiTheme="minorHAnsi" w:hAnsiTheme="minorHAnsi" w:cstheme="minorHAnsi"/>
          <w:b/>
          <w:bCs/>
        </w:rPr>
        <w:t xml:space="preserve"> </w:t>
      </w:r>
      <w:r w:rsidRPr="00E77F7A">
        <w:rPr>
          <w:rFonts w:asciiTheme="minorHAnsi" w:hAnsiTheme="minorHAnsi" w:cstheme="minorHAnsi"/>
        </w:rPr>
        <w:t xml:space="preserve">The AAA </w:t>
      </w:r>
      <w:r w:rsidR="00D72FF7">
        <w:rPr>
          <w:rFonts w:asciiTheme="minorHAnsi" w:hAnsiTheme="minorHAnsi" w:cstheme="minorHAnsi"/>
        </w:rPr>
        <w:t xml:space="preserve">will double the </w:t>
      </w:r>
      <w:r w:rsidRPr="00E77F7A">
        <w:rPr>
          <w:rFonts w:asciiTheme="minorHAnsi" w:hAnsiTheme="minorHAnsi" w:cstheme="minorHAnsi"/>
        </w:rPr>
        <w:t>SFY 2020 Home Delivered Meal rate and appl</w:t>
      </w:r>
      <w:r w:rsidR="00D72FF7">
        <w:rPr>
          <w:rFonts w:asciiTheme="minorHAnsi" w:hAnsiTheme="minorHAnsi" w:cstheme="minorHAnsi"/>
        </w:rPr>
        <w:t>y</w:t>
      </w:r>
      <w:r w:rsidRPr="00E77F7A">
        <w:rPr>
          <w:rFonts w:asciiTheme="minorHAnsi" w:hAnsiTheme="minorHAnsi" w:cstheme="minorHAnsi"/>
        </w:rPr>
        <w:t xml:space="preserve"> it to both the Congregate/Curbside and Home Delivered Meal services.</w:t>
      </w:r>
      <w:r w:rsidR="009C762A">
        <w:rPr>
          <w:rFonts w:asciiTheme="minorHAnsi" w:hAnsiTheme="minorHAnsi" w:cstheme="minorHAnsi"/>
        </w:rPr>
        <w:t xml:space="preserve">  </w:t>
      </w:r>
      <w:r w:rsidR="00D72FF7">
        <w:rPr>
          <w:rFonts w:asciiTheme="minorHAnsi" w:hAnsiTheme="minorHAnsi" w:cstheme="minorHAnsi"/>
        </w:rPr>
        <w:t xml:space="preserve">Funds will </w:t>
      </w:r>
      <w:r w:rsidRPr="00E77F7A">
        <w:rPr>
          <w:rFonts w:asciiTheme="minorHAnsi" w:hAnsiTheme="minorHAnsi" w:cstheme="minorHAnsi"/>
        </w:rPr>
        <w:t xml:space="preserve">reimbursement </w:t>
      </w:r>
      <w:r w:rsidR="00D72FF7">
        <w:rPr>
          <w:rFonts w:asciiTheme="minorHAnsi" w:hAnsiTheme="minorHAnsi" w:cstheme="minorHAnsi"/>
        </w:rPr>
        <w:t>meal sites b</w:t>
      </w:r>
      <w:r w:rsidRPr="00E77F7A">
        <w:rPr>
          <w:rFonts w:asciiTheme="minorHAnsi" w:hAnsiTheme="minorHAnsi" w:cstheme="minorHAnsi"/>
        </w:rPr>
        <w:t>ased on clients served until all funds are fully expended</w:t>
      </w:r>
      <w:r w:rsidR="00D72FF7">
        <w:rPr>
          <w:rFonts w:asciiTheme="minorHAnsi" w:hAnsiTheme="minorHAnsi" w:cstheme="minorHAnsi"/>
        </w:rPr>
        <w:t>.</w:t>
      </w:r>
    </w:p>
    <w:p w14:paraId="5669FC47" w14:textId="77777777" w:rsidR="009E4096" w:rsidRPr="00E77F7A" w:rsidRDefault="009E4096" w:rsidP="009E409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D3C749D" w14:textId="7EA48616" w:rsidR="00C96C2E" w:rsidRDefault="00C96C2E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Administrative </w:t>
      </w:r>
      <w:r w:rsidR="00DC0158">
        <w:rPr>
          <w:rFonts w:asciiTheme="minorHAnsi" w:hAnsiTheme="minorHAnsi" w:cstheme="minorHAnsi"/>
          <w:b/>
          <w:bCs/>
        </w:rPr>
        <w:t xml:space="preserve">and Match </w:t>
      </w:r>
      <w:r>
        <w:rPr>
          <w:rFonts w:asciiTheme="minorHAnsi" w:hAnsiTheme="minorHAnsi" w:cstheme="minorHAnsi"/>
          <w:b/>
          <w:bCs/>
        </w:rPr>
        <w:t xml:space="preserve">Funds: </w:t>
      </w:r>
    </w:p>
    <w:p w14:paraId="0098300D" w14:textId="682F137E" w:rsidR="00C96C2E" w:rsidRDefault="00DC0158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Area Plan administrative funds are calculated as </w:t>
      </w:r>
      <w:r w:rsidR="00C96C2E" w:rsidRPr="00C96C2E">
        <w:rPr>
          <w:rFonts w:asciiTheme="minorHAnsi" w:hAnsiTheme="minorHAnsi" w:cstheme="minorHAnsi"/>
        </w:rPr>
        <w:t xml:space="preserve">10% of </w:t>
      </w:r>
      <w:r>
        <w:rPr>
          <w:rFonts w:asciiTheme="minorHAnsi" w:hAnsiTheme="minorHAnsi" w:cstheme="minorHAnsi"/>
        </w:rPr>
        <w:t xml:space="preserve">the cumulative total of all Title III grants plus the FFCRA awards listed above.  </w:t>
      </w:r>
      <w:r w:rsidR="00C96C2E" w:rsidRPr="00C96C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Match funds are 25% on funding used for Area Plan administration.</w:t>
      </w:r>
    </w:p>
    <w:p w14:paraId="1A5166CE" w14:textId="6A6C6489" w:rsidR="00C96C2E" w:rsidRDefault="00DC0158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</w:p>
    <w:p w14:paraId="7F08E284" w14:textId="3872363F" w:rsidR="0035147B" w:rsidRPr="0035147B" w:rsidRDefault="0035147B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5147B">
        <w:rPr>
          <w:rFonts w:asciiTheme="minorHAnsi" w:hAnsiTheme="minorHAnsi" w:cstheme="minorHAnsi"/>
          <w:b/>
          <w:bCs/>
        </w:rPr>
        <w:t>Meal Site Contract</w:t>
      </w:r>
      <w:r w:rsidR="000313C0">
        <w:rPr>
          <w:rFonts w:asciiTheme="minorHAnsi" w:hAnsiTheme="minorHAnsi" w:cstheme="minorHAnsi"/>
          <w:b/>
          <w:bCs/>
        </w:rPr>
        <w:t>:</w:t>
      </w:r>
      <w:r w:rsidRPr="0035147B">
        <w:rPr>
          <w:rFonts w:asciiTheme="minorHAnsi" w:hAnsiTheme="minorHAnsi" w:cstheme="minorHAnsi"/>
          <w:b/>
          <w:bCs/>
        </w:rPr>
        <w:t xml:space="preserve"> </w:t>
      </w:r>
    </w:p>
    <w:p w14:paraId="7F57B50A" w14:textId="3D75CDF6" w:rsidR="008D01DA" w:rsidRDefault="00C96C2E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E28D4">
        <w:rPr>
          <w:rFonts w:asciiTheme="minorHAnsi" w:hAnsiTheme="minorHAnsi" w:cstheme="minorHAnsi"/>
        </w:rPr>
        <w:t>ICOA received the Notice of Award, Monday, 3/23/</w:t>
      </w:r>
      <w:r w:rsidRPr="00E77F7A">
        <w:rPr>
          <w:rFonts w:asciiTheme="minorHAnsi" w:hAnsiTheme="minorHAnsi" w:cstheme="minorHAnsi"/>
        </w:rPr>
        <w:t xml:space="preserve">2020. </w:t>
      </w:r>
      <w:r w:rsidR="000313C0" w:rsidRPr="00E77F7A">
        <w:rPr>
          <w:rFonts w:asciiTheme="minorHAnsi" w:hAnsiTheme="minorHAnsi" w:cstheme="minorHAnsi"/>
        </w:rPr>
        <w:t>Temporary r</w:t>
      </w:r>
      <w:r w:rsidRPr="00E77F7A">
        <w:rPr>
          <w:rFonts w:asciiTheme="minorHAnsi" w:hAnsiTheme="minorHAnsi" w:cstheme="minorHAnsi"/>
        </w:rPr>
        <w:t>ate</w:t>
      </w:r>
      <w:r>
        <w:rPr>
          <w:rFonts w:asciiTheme="minorHAnsi" w:hAnsiTheme="minorHAnsi" w:cstheme="minorHAnsi"/>
        </w:rPr>
        <w:t xml:space="preserve"> increases may s</w:t>
      </w:r>
      <w:r w:rsidRPr="007E28D4">
        <w:rPr>
          <w:rFonts w:asciiTheme="minorHAnsi" w:hAnsiTheme="minorHAnsi" w:cstheme="minorHAnsi"/>
        </w:rPr>
        <w:t>tart</w:t>
      </w:r>
      <w:r>
        <w:rPr>
          <w:rFonts w:asciiTheme="minorHAnsi" w:hAnsiTheme="minorHAnsi" w:cstheme="minorHAnsi"/>
        </w:rPr>
        <w:t xml:space="preserve"> for</w:t>
      </w:r>
      <w:r w:rsidRPr="007E28D4">
        <w:rPr>
          <w:rFonts w:asciiTheme="minorHAnsi" w:hAnsiTheme="minorHAnsi" w:cstheme="minorHAnsi"/>
        </w:rPr>
        <w:t xml:space="preserve"> meals served on Tuesday, 3/24/2020.</w:t>
      </w:r>
      <w:r w:rsidR="008D01DA">
        <w:rPr>
          <w:rFonts w:asciiTheme="minorHAnsi" w:hAnsiTheme="minorHAnsi" w:cstheme="minorHAnsi"/>
        </w:rPr>
        <w:t xml:space="preserve">  The n</w:t>
      </w:r>
      <w:r w:rsidR="008D01DA" w:rsidRPr="00C96C2E">
        <w:rPr>
          <w:rFonts w:asciiTheme="minorHAnsi" w:hAnsiTheme="minorHAnsi" w:cstheme="minorHAnsi"/>
        </w:rPr>
        <w:t xml:space="preserve">ew reimbursement rate between </w:t>
      </w:r>
      <w:r w:rsidR="008D01DA">
        <w:rPr>
          <w:rFonts w:asciiTheme="minorHAnsi" w:hAnsiTheme="minorHAnsi" w:cstheme="minorHAnsi"/>
        </w:rPr>
        <w:t xml:space="preserve">the </w:t>
      </w:r>
      <w:r w:rsidR="008D01DA" w:rsidRPr="00C96C2E">
        <w:rPr>
          <w:rFonts w:asciiTheme="minorHAnsi" w:hAnsiTheme="minorHAnsi" w:cstheme="minorHAnsi"/>
        </w:rPr>
        <w:t xml:space="preserve">AAA and the meal </w:t>
      </w:r>
      <w:r w:rsidR="008D01DA" w:rsidRPr="00C96C2E">
        <w:rPr>
          <w:rFonts w:asciiTheme="minorHAnsi" w:hAnsiTheme="minorHAnsi" w:cstheme="minorHAnsi"/>
        </w:rPr>
        <w:lastRenderedPageBreak/>
        <w:t xml:space="preserve">sites </w:t>
      </w:r>
      <w:r w:rsidR="008D01DA">
        <w:rPr>
          <w:rFonts w:asciiTheme="minorHAnsi" w:hAnsiTheme="minorHAnsi" w:cstheme="minorHAnsi"/>
        </w:rPr>
        <w:t>must</w:t>
      </w:r>
      <w:r w:rsidR="008D01DA" w:rsidRPr="00C96C2E">
        <w:rPr>
          <w:rFonts w:asciiTheme="minorHAnsi" w:hAnsiTheme="minorHAnsi" w:cstheme="minorHAnsi"/>
        </w:rPr>
        <w:t xml:space="preserve"> be formally documented</w:t>
      </w:r>
      <w:r w:rsidR="008D01DA">
        <w:rPr>
          <w:rFonts w:asciiTheme="minorHAnsi" w:hAnsiTheme="minorHAnsi" w:cstheme="minorHAnsi"/>
        </w:rPr>
        <w:t xml:space="preserve"> through</w:t>
      </w:r>
      <w:r w:rsidR="0035147B">
        <w:rPr>
          <w:rFonts w:asciiTheme="minorHAnsi" w:hAnsiTheme="minorHAnsi" w:cstheme="minorHAnsi"/>
        </w:rPr>
        <w:t xml:space="preserve"> </w:t>
      </w:r>
      <w:r w:rsidR="008D01DA">
        <w:rPr>
          <w:rFonts w:asciiTheme="minorHAnsi" w:hAnsiTheme="minorHAnsi" w:cstheme="minorHAnsi"/>
        </w:rPr>
        <w:t xml:space="preserve">either a contract addendum or an </w:t>
      </w:r>
      <w:r w:rsidR="008D01DA" w:rsidRPr="00C96C2E">
        <w:rPr>
          <w:rFonts w:asciiTheme="minorHAnsi" w:hAnsiTheme="minorHAnsi" w:cstheme="minorHAnsi"/>
        </w:rPr>
        <w:t xml:space="preserve">updated invoice </w:t>
      </w:r>
      <w:r w:rsidR="008D01DA">
        <w:rPr>
          <w:rFonts w:asciiTheme="minorHAnsi" w:hAnsiTheme="minorHAnsi" w:cstheme="minorHAnsi"/>
        </w:rPr>
        <w:t xml:space="preserve">clearly indicating the new </w:t>
      </w:r>
      <w:r w:rsidR="008D01DA" w:rsidRPr="00C96C2E">
        <w:rPr>
          <w:rFonts w:asciiTheme="minorHAnsi" w:hAnsiTheme="minorHAnsi" w:cstheme="minorHAnsi"/>
        </w:rPr>
        <w:t>rate</w:t>
      </w:r>
      <w:r w:rsidR="008D01DA">
        <w:rPr>
          <w:rFonts w:asciiTheme="minorHAnsi" w:hAnsiTheme="minorHAnsi" w:cstheme="minorHAnsi"/>
        </w:rPr>
        <w:t>.</w:t>
      </w:r>
    </w:p>
    <w:p w14:paraId="72536CEE" w14:textId="0586EC49" w:rsidR="000313C0" w:rsidRDefault="000313C0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4F0068B0" w14:textId="6D426E4D" w:rsidR="008D01DA" w:rsidRPr="008D01DA" w:rsidRDefault="0034149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Guidance Updates</w:t>
      </w:r>
      <w:r w:rsidR="008D01DA" w:rsidRPr="008D01DA">
        <w:rPr>
          <w:rFonts w:asciiTheme="minorHAnsi" w:hAnsiTheme="minorHAnsi" w:cstheme="minorHAnsi"/>
          <w:b/>
          <w:bCs/>
        </w:rPr>
        <w:t>:</w:t>
      </w:r>
    </w:p>
    <w:p w14:paraId="2D981C4A" w14:textId="4FE8B9BE" w:rsidR="008D01DA" w:rsidRPr="00C96C2E" w:rsidRDefault="0034149A" w:rsidP="008D01DA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ICOA Technical Guidance may be updated as additional information or reporting requirements are received from the Administration for Community Living.  </w:t>
      </w:r>
    </w:p>
    <w:p w14:paraId="5B46AB71" w14:textId="5653A414" w:rsidR="007E28D4" w:rsidRPr="007E28D4" w:rsidRDefault="007E28D4" w:rsidP="007E28D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592F4F4D" w14:textId="4D54EF82" w:rsidR="007E28D4" w:rsidRPr="00C96C2E" w:rsidRDefault="007E28D4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96C2E">
        <w:rPr>
          <w:rFonts w:asciiTheme="minorHAnsi" w:hAnsiTheme="minorHAnsi" w:cstheme="minorHAnsi"/>
          <w:b/>
          <w:bCs/>
        </w:rPr>
        <w:t>Unit documentation (meal count)</w:t>
      </w:r>
      <w:r w:rsidR="00C96C2E" w:rsidRPr="00C96C2E">
        <w:rPr>
          <w:rFonts w:asciiTheme="minorHAnsi" w:hAnsiTheme="minorHAnsi" w:cstheme="minorHAnsi"/>
          <w:b/>
          <w:bCs/>
        </w:rPr>
        <w:t xml:space="preserve">:  </w:t>
      </w:r>
    </w:p>
    <w:p w14:paraId="491D8842" w14:textId="7D13FEAD" w:rsidR="00C96C2E" w:rsidRDefault="00C96C2E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AAA must document c</w:t>
      </w:r>
      <w:r w:rsidR="007E28D4" w:rsidRPr="007E28D4">
        <w:rPr>
          <w:rFonts w:asciiTheme="minorHAnsi" w:hAnsiTheme="minorHAnsi" w:cstheme="minorHAnsi"/>
        </w:rPr>
        <w:t>ongregate</w:t>
      </w:r>
      <w:r>
        <w:rPr>
          <w:rFonts w:asciiTheme="minorHAnsi" w:hAnsiTheme="minorHAnsi" w:cstheme="minorHAnsi"/>
        </w:rPr>
        <w:t>/curbside</w:t>
      </w:r>
      <w:r w:rsidR="007E28D4" w:rsidRPr="007E28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7E28D4" w:rsidRPr="007E28D4">
        <w:rPr>
          <w:rFonts w:asciiTheme="minorHAnsi" w:hAnsiTheme="minorHAnsi" w:cstheme="minorHAnsi"/>
        </w:rPr>
        <w:t>eal</w:t>
      </w:r>
      <w:r>
        <w:rPr>
          <w:rFonts w:asciiTheme="minorHAnsi" w:hAnsiTheme="minorHAnsi" w:cstheme="minorHAnsi"/>
        </w:rPr>
        <w:t>s through the following process</w:t>
      </w:r>
      <w:r w:rsidR="007E28D4" w:rsidRPr="007E28D4">
        <w:rPr>
          <w:rFonts w:asciiTheme="minorHAnsi" w:hAnsiTheme="minorHAnsi" w:cstheme="minorHAnsi"/>
        </w:rPr>
        <w:t>:</w:t>
      </w:r>
    </w:p>
    <w:p w14:paraId="031E32AE" w14:textId="77777777" w:rsidR="00621813" w:rsidRDefault="00621813" w:rsidP="00C96C2E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159F3FE5" w14:textId="3DC9A0CA" w:rsidR="007E28D4" w:rsidRDefault="00621813" w:rsidP="00621813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96C2E">
        <w:rPr>
          <w:rFonts w:asciiTheme="minorHAnsi" w:hAnsiTheme="minorHAnsi" w:cstheme="minorHAnsi"/>
        </w:rPr>
        <w:t>T</w:t>
      </w:r>
      <w:r w:rsidR="007E28D4" w:rsidRPr="007E28D4">
        <w:rPr>
          <w:rFonts w:asciiTheme="minorHAnsi" w:hAnsiTheme="minorHAnsi" w:cstheme="minorHAnsi"/>
        </w:rPr>
        <w:t xml:space="preserve">rack </w:t>
      </w:r>
      <w:r w:rsidR="00C96C2E">
        <w:rPr>
          <w:rFonts w:asciiTheme="minorHAnsi" w:hAnsiTheme="minorHAnsi" w:cstheme="minorHAnsi"/>
        </w:rPr>
        <w:t xml:space="preserve">the client </w:t>
      </w:r>
      <w:r w:rsidR="007E28D4" w:rsidRPr="007E28D4">
        <w:rPr>
          <w:rFonts w:asciiTheme="minorHAnsi" w:hAnsiTheme="minorHAnsi" w:cstheme="minorHAnsi"/>
        </w:rPr>
        <w:t xml:space="preserve">from </w:t>
      </w:r>
      <w:r w:rsidR="00C96C2E">
        <w:rPr>
          <w:rFonts w:asciiTheme="minorHAnsi" w:hAnsiTheme="minorHAnsi" w:cstheme="minorHAnsi"/>
        </w:rPr>
        <w:t xml:space="preserve">meal site </w:t>
      </w:r>
      <w:r w:rsidR="007E28D4" w:rsidRPr="007E28D4">
        <w:rPr>
          <w:rFonts w:asciiTheme="minorHAnsi" w:hAnsiTheme="minorHAnsi" w:cstheme="minorHAnsi"/>
        </w:rPr>
        <w:t xml:space="preserve">roster </w:t>
      </w:r>
      <w:r w:rsidR="00C96C2E">
        <w:rPr>
          <w:rFonts w:asciiTheme="minorHAnsi" w:hAnsiTheme="minorHAnsi" w:cstheme="minorHAnsi"/>
        </w:rPr>
        <w:t xml:space="preserve">documenting </w:t>
      </w:r>
      <w:r w:rsidR="007E28D4" w:rsidRPr="007E28D4">
        <w:rPr>
          <w:rFonts w:asciiTheme="minorHAnsi" w:hAnsiTheme="minorHAnsi" w:cstheme="minorHAnsi"/>
        </w:rPr>
        <w:t>who received/picked up the meal</w:t>
      </w:r>
    </w:p>
    <w:p w14:paraId="1036BC95" w14:textId="77777777" w:rsidR="00621813" w:rsidRPr="007E28D4" w:rsidRDefault="00621813" w:rsidP="00621813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3C2CCC3" w14:textId="1EED5DDF" w:rsidR="007E28D4" w:rsidRDefault="007E28D4" w:rsidP="00621813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D01DA">
        <w:rPr>
          <w:rFonts w:asciiTheme="minorHAnsi" w:hAnsiTheme="minorHAnsi" w:cstheme="minorHAnsi"/>
        </w:rPr>
        <w:t xml:space="preserve">If </w:t>
      </w:r>
      <w:r w:rsidR="00C96C2E" w:rsidRPr="008D01DA">
        <w:rPr>
          <w:rFonts w:asciiTheme="minorHAnsi" w:hAnsiTheme="minorHAnsi" w:cstheme="minorHAnsi"/>
        </w:rPr>
        <w:t xml:space="preserve">the individual is </w:t>
      </w:r>
      <w:r w:rsidRPr="008D01DA">
        <w:rPr>
          <w:rFonts w:asciiTheme="minorHAnsi" w:hAnsiTheme="minorHAnsi" w:cstheme="minorHAnsi"/>
        </w:rPr>
        <w:t xml:space="preserve">not on </w:t>
      </w:r>
      <w:r w:rsidR="008D01DA">
        <w:rPr>
          <w:rFonts w:asciiTheme="minorHAnsi" w:hAnsiTheme="minorHAnsi" w:cstheme="minorHAnsi"/>
        </w:rPr>
        <w:t xml:space="preserve">the </w:t>
      </w:r>
      <w:r w:rsidRPr="008D01DA">
        <w:rPr>
          <w:rFonts w:asciiTheme="minorHAnsi" w:hAnsiTheme="minorHAnsi" w:cstheme="minorHAnsi"/>
        </w:rPr>
        <w:t xml:space="preserve">roster, and is 60 years old or older, </w:t>
      </w:r>
      <w:r w:rsidR="008D01DA" w:rsidRPr="008D01DA">
        <w:rPr>
          <w:rFonts w:asciiTheme="minorHAnsi" w:hAnsiTheme="minorHAnsi" w:cstheme="minorHAnsi"/>
        </w:rPr>
        <w:t xml:space="preserve">the meal site </w:t>
      </w:r>
      <w:r w:rsidRPr="008D01DA">
        <w:rPr>
          <w:rFonts w:asciiTheme="minorHAnsi" w:hAnsiTheme="minorHAnsi" w:cstheme="minorHAnsi"/>
        </w:rPr>
        <w:t>must still count the meal by</w:t>
      </w:r>
      <w:r w:rsidR="008D01DA">
        <w:rPr>
          <w:rFonts w:asciiTheme="minorHAnsi" w:hAnsiTheme="minorHAnsi" w:cstheme="minorHAnsi"/>
        </w:rPr>
        <w:t xml:space="preserve"> r</w:t>
      </w:r>
      <w:r w:rsidRPr="008D01DA">
        <w:rPr>
          <w:rFonts w:asciiTheme="minorHAnsi" w:hAnsiTheme="minorHAnsi" w:cstheme="minorHAnsi"/>
        </w:rPr>
        <w:t xml:space="preserve">ecording </w:t>
      </w:r>
      <w:r w:rsidR="008D01DA">
        <w:rPr>
          <w:rFonts w:asciiTheme="minorHAnsi" w:hAnsiTheme="minorHAnsi" w:cstheme="minorHAnsi"/>
        </w:rPr>
        <w:t xml:space="preserve">the individual’s </w:t>
      </w:r>
      <w:r w:rsidRPr="008D01DA">
        <w:rPr>
          <w:rFonts w:asciiTheme="minorHAnsi" w:hAnsiTheme="minorHAnsi" w:cstheme="minorHAnsi"/>
        </w:rPr>
        <w:t xml:space="preserve">name and birthdate on </w:t>
      </w:r>
      <w:r w:rsidR="008D01DA">
        <w:rPr>
          <w:rFonts w:asciiTheme="minorHAnsi" w:hAnsiTheme="minorHAnsi" w:cstheme="minorHAnsi"/>
        </w:rPr>
        <w:t xml:space="preserve">the </w:t>
      </w:r>
      <w:r w:rsidRPr="008D01DA">
        <w:rPr>
          <w:rFonts w:asciiTheme="minorHAnsi" w:hAnsiTheme="minorHAnsi" w:cstheme="minorHAnsi"/>
        </w:rPr>
        <w:t xml:space="preserve">roster. </w:t>
      </w:r>
      <w:r w:rsidR="008D01DA">
        <w:rPr>
          <w:rFonts w:asciiTheme="minorHAnsi" w:hAnsiTheme="minorHAnsi" w:cstheme="minorHAnsi"/>
        </w:rPr>
        <w:t>I</w:t>
      </w:r>
      <w:r w:rsidRPr="008D01DA">
        <w:rPr>
          <w:rFonts w:asciiTheme="minorHAnsi" w:hAnsiTheme="minorHAnsi" w:cstheme="minorHAnsi"/>
        </w:rPr>
        <w:t xml:space="preserve">f </w:t>
      </w:r>
      <w:r w:rsidR="008D01DA">
        <w:rPr>
          <w:rFonts w:asciiTheme="minorHAnsi" w:hAnsiTheme="minorHAnsi" w:cstheme="minorHAnsi"/>
        </w:rPr>
        <w:t>individual</w:t>
      </w:r>
      <w:r w:rsidRPr="008D01DA">
        <w:rPr>
          <w:rFonts w:asciiTheme="minorHAnsi" w:hAnsiTheme="minorHAnsi" w:cstheme="minorHAnsi"/>
        </w:rPr>
        <w:t xml:space="preserve"> refuses, they still are eligible for </w:t>
      </w:r>
      <w:r w:rsidR="008D01DA">
        <w:rPr>
          <w:rFonts w:asciiTheme="minorHAnsi" w:hAnsiTheme="minorHAnsi" w:cstheme="minorHAnsi"/>
        </w:rPr>
        <w:t xml:space="preserve">a </w:t>
      </w:r>
      <w:r w:rsidR="00C96C2E" w:rsidRPr="008D01DA">
        <w:rPr>
          <w:rFonts w:asciiTheme="minorHAnsi" w:hAnsiTheme="minorHAnsi" w:cstheme="minorHAnsi"/>
        </w:rPr>
        <w:t>m</w:t>
      </w:r>
      <w:r w:rsidRPr="008D01DA">
        <w:rPr>
          <w:rFonts w:asciiTheme="minorHAnsi" w:hAnsiTheme="minorHAnsi" w:cstheme="minorHAnsi"/>
        </w:rPr>
        <w:t>eal and are recorded as</w:t>
      </w:r>
      <w:r w:rsidR="008D01DA">
        <w:rPr>
          <w:rFonts w:asciiTheme="minorHAnsi" w:hAnsiTheme="minorHAnsi" w:cstheme="minorHAnsi"/>
        </w:rPr>
        <w:t xml:space="preserve"> a</w:t>
      </w:r>
      <w:r w:rsidRPr="008D01DA">
        <w:rPr>
          <w:rFonts w:asciiTheme="minorHAnsi" w:hAnsiTheme="minorHAnsi" w:cstheme="minorHAnsi"/>
        </w:rPr>
        <w:t xml:space="preserve"> “visitor”.  </w:t>
      </w:r>
    </w:p>
    <w:p w14:paraId="13370144" w14:textId="77777777" w:rsidR="00621813" w:rsidRPr="008D01DA" w:rsidRDefault="00621813" w:rsidP="00621813">
      <w:pPr>
        <w:pStyle w:val="xmsolistparagraph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B43F994" w14:textId="3CAB4496" w:rsidR="007E28D4" w:rsidRDefault="00621813" w:rsidP="00621813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E28D4" w:rsidRPr="007E28D4">
        <w:rPr>
          <w:rFonts w:asciiTheme="minorHAnsi" w:hAnsiTheme="minorHAnsi" w:cstheme="minorHAnsi"/>
        </w:rPr>
        <w:t>H</w:t>
      </w:r>
      <w:r w:rsidR="008D01DA">
        <w:rPr>
          <w:rFonts w:asciiTheme="minorHAnsi" w:hAnsiTheme="minorHAnsi" w:cstheme="minorHAnsi"/>
        </w:rPr>
        <w:t>ome Delivered Meals a</w:t>
      </w:r>
      <w:r w:rsidR="007E28D4" w:rsidRPr="007E28D4">
        <w:rPr>
          <w:rFonts w:asciiTheme="minorHAnsi" w:hAnsiTheme="minorHAnsi" w:cstheme="minorHAnsi"/>
        </w:rPr>
        <w:t xml:space="preserve">nd Congregate/Curbside </w:t>
      </w:r>
      <w:r w:rsidR="008D01DA">
        <w:rPr>
          <w:rFonts w:asciiTheme="minorHAnsi" w:hAnsiTheme="minorHAnsi" w:cstheme="minorHAnsi"/>
        </w:rPr>
        <w:t xml:space="preserve">Meals must be tracked </w:t>
      </w:r>
      <w:r w:rsidR="007E28D4" w:rsidRPr="007E28D4">
        <w:rPr>
          <w:rFonts w:asciiTheme="minorHAnsi" w:hAnsiTheme="minorHAnsi" w:cstheme="minorHAnsi"/>
        </w:rPr>
        <w:t xml:space="preserve">separately with existing rosters. </w:t>
      </w:r>
    </w:p>
    <w:p w14:paraId="4AB8E168" w14:textId="77777777" w:rsidR="00621813" w:rsidRDefault="00621813" w:rsidP="00621813">
      <w:pPr>
        <w:pStyle w:val="xmsolistparagraph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50FCF3B" w14:textId="5AA4BDD8" w:rsidR="00D14FD2" w:rsidRDefault="00621813" w:rsidP="00621813">
      <w:pPr>
        <w:pStyle w:val="xmsolistparagraph"/>
        <w:spacing w:before="7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8D01DA" w:rsidRPr="002835F5">
        <w:rPr>
          <w:rFonts w:asciiTheme="minorHAnsi" w:hAnsiTheme="minorHAnsi" w:cstheme="minorHAnsi"/>
        </w:rPr>
        <w:t>Utilize the ICOA</w:t>
      </w:r>
      <w:r w:rsidR="007E28D4" w:rsidRPr="002835F5">
        <w:rPr>
          <w:rFonts w:asciiTheme="minorHAnsi" w:hAnsiTheme="minorHAnsi" w:cstheme="minorHAnsi"/>
        </w:rPr>
        <w:t xml:space="preserve"> standard meal entry process into </w:t>
      </w:r>
      <w:proofErr w:type="spellStart"/>
      <w:r w:rsidR="007E28D4" w:rsidRPr="002835F5">
        <w:rPr>
          <w:rFonts w:asciiTheme="minorHAnsi" w:hAnsiTheme="minorHAnsi" w:cstheme="minorHAnsi"/>
        </w:rPr>
        <w:t>GetCare</w:t>
      </w:r>
      <w:proofErr w:type="spellEnd"/>
      <w:r w:rsidR="007E28D4" w:rsidRPr="002835F5">
        <w:rPr>
          <w:rFonts w:asciiTheme="minorHAnsi" w:hAnsiTheme="minorHAnsi" w:cstheme="minorHAnsi"/>
        </w:rPr>
        <w:t xml:space="preserve"> </w:t>
      </w:r>
      <w:r w:rsidR="008D01DA" w:rsidRPr="002835F5">
        <w:rPr>
          <w:rFonts w:asciiTheme="minorHAnsi" w:hAnsiTheme="minorHAnsi" w:cstheme="minorHAnsi"/>
        </w:rPr>
        <w:t>using the “</w:t>
      </w:r>
      <w:r w:rsidR="00E77F7A">
        <w:rPr>
          <w:rFonts w:asciiTheme="minorHAnsi" w:hAnsiTheme="minorHAnsi" w:cstheme="minorHAnsi"/>
        </w:rPr>
        <w:t>COVID</w:t>
      </w:r>
      <w:r w:rsidR="008D01DA" w:rsidRPr="002835F5">
        <w:rPr>
          <w:rFonts w:asciiTheme="minorHAnsi" w:hAnsiTheme="minorHAnsi" w:cstheme="minorHAnsi"/>
        </w:rPr>
        <w:t xml:space="preserve">” </w:t>
      </w:r>
      <w:r w:rsidR="007E28D4" w:rsidRPr="002835F5">
        <w:rPr>
          <w:rFonts w:asciiTheme="minorHAnsi" w:hAnsiTheme="minorHAnsi" w:cstheme="minorHAnsi"/>
        </w:rPr>
        <w:t>entry.</w:t>
      </w:r>
    </w:p>
    <w:p w14:paraId="7A210B49" w14:textId="77777777" w:rsidR="000313C0" w:rsidRDefault="000313C0" w:rsidP="000313C0">
      <w:pPr>
        <w:pStyle w:val="xmsolistparagraph"/>
        <w:spacing w:before="7" w:beforeAutospacing="0" w:after="0" w:afterAutospacing="0"/>
        <w:rPr>
          <w:rFonts w:asciiTheme="minorHAnsi" w:hAnsiTheme="minorHAnsi" w:cstheme="minorHAnsi"/>
          <w:b/>
          <w:bCs/>
        </w:rPr>
      </w:pPr>
    </w:p>
    <w:p w14:paraId="21377783" w14:textId="19A56BB0" w:rsidR="000313C0" w:rsidRPr="000313C0" w:rsidRDefault="000313C0" w:rsidP="000313C0">
      <w:pPr>
        <w:pStyle w:val="xmsolistparagraph"/>
        <w:spacing w:before="7" w:beforeAutospacing="0" w:after="0" w:afterAutospacing="0"/>
        <w:rPr>
          <w:rFonts w:asciiTheme="minorHAnsi" w:hAnsiTheme="minorHAnsi" w:cstheme="minorHAnsi"/>
          <w:b/>
          <w:bCs/>
        </w:rPr>
      </w:pPr>
      <w:r w:rsidRPr="000313C0">
        <w:rPr>
          <w:rFonts w:asciiTheme="minorHAnsi" w:hAnsiTheme="minorHAnsi" w:cstheme="minorHAnsi"/>
          <w:b/>
          <w:bCs/>
        </w:rPr>
        <w:t>Record Keeping</w:t>
      </w:r>
    </w:p>
    <w:p w14:paraId="4F6D7907" w14:textId="310AE255" w:rsidR="000313C0" w:rsidRPr="00E77F7A" w:rsidRDefault="000313C0" w:rsidP="000313C0">
      <w:pPr>
        <w:pStyle w:val="xmsolistparagraph"/>
        <w:spacing w:before="7" w:beforeAutospacing="0" w:after="0" w:afterAutospacing="0"/>
        <w:rPr>
          <w:rFonts w:asciiTheme="minorHAnsi" w:hAnsiTheme="minorHAnsi" w:cstheme="minorHAnsi"/>
        </w:rPr>
      </w:pPr>
      <w:r w:rsidRPr="00E77F7A">
        <w:rPr>
          <w:rFonts w:asciiTheme="minorHAnsi" w:hAnsiTheme="minorHAnsi" w:cstheme="minorHAnsi"/>
        </w:rPr>
        <w:t xml:space="preserve">FFCRA funds are expected to be fully accounted for.  The AAA must </w:t>
      </w:r>
      <w:r w:rsidR="009A0FB2" w:rsidRPr="00E77F7A">
        <w:rPr>
          <w:rFonts w:asciiTheme="minorHAnsi" w:hAnsiTheme="minorHAnsi" w:cstheme="minorHAnsi"/>
        </w:rPr>
        <w:t>consider</w:t>
      </w:r>
      <w:r w:rsidRPr="00E77F7A">
        <w:rPr>
          <w:rFonts w:asciiTheme="minorHAnsi" w:hAnsiTheme="minorHAnsi" w:cstheme="minorHAnsi"/>
        </w:rPr>
        <w:t xml:space="preserve"> all record keeping and fiscal tracking requirements to ensure funds are spent in accordance federal and state rules and regulations.  </w:t>
      </w:r>
    </w:p>
    <w:p w14:paraId="55986F9B" w14:textId="77777777" w:rsidR="007E28D4" w:rsidRPr="007E28D4" w:rsidRDefault="007E28D4">
      <w:pPr>
        <w:pStyle w:val="BodyText"/>
        <w:spacing w:before="7"/>
        <w:rPr>
          <w:rFonts w:asciiTheme="minorHAnsi" w:hAnsiTheme="minorHAnsi" w:cstheme="minorHAnsi"/>
        </w:rPr>
      </w:pPr>
    </w:p>
    <w:sectPr w:rsidR="007E28D4" w:rsidRPr="007E28D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00" w:right="13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82A2" w14:textId="77777777" w:rsidR="007E5693" w:rsidRDefault="007E5693" w:rsidP="002835F5">
      <w:r>
        <w:separator/>
      </w:r>
    </w:p>
  </w:endnote>
  <w:endnote w:type="continuationSeparator" w:id="0">
    <w:p w14:paraId="6967AFD9" w14:textId="77777777" w:rsidR="007E5693" w:rsidRDefault="007E5693" w:rsidP="002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E02D" w14:textId="197B7CD0" w:rsidR="002835F5" w:rsidRDefault="000B52ED">
    <w:pPr>
      <w:pStyle w:val="Footer"/>
      <w:rPr>
        <w:sz w:val="32"/>
        <w:u w:val="double" w:color="632423" w:themeColor="accent2" w:themeShade="80"/>
      </w:rPr>
    </w:pPr>
    <w:r w:rsidRPr="000B52ED">
      <w:rPr>
        <w:sz w:val="32"/>
        <w:u w:val="double" w:color="632423" w:themeColor="accent2" w:themeShade="80"/>
      </w:rPr>
      <w:tab/>
    </w:r>
    <w:r w:rsidRPr="000B52ED">
      <w:rPr>
        <w:sz w:val="32"/>
        <w:u w:val="double" w:color="632423" w:themeColor="accent2" w:themeShade="80"/>
      </w:rPr>
      <w:tab/>
    </w:r>
  </w:p>
  <w:p w14:paraId="316FF12F" w14:textId="6572F2E5" w:rsidR="000B52ED" w:rsidRPr="000B52ED" w:rsidRDefault="000B52ED">
    <w:pPr>
      <w:pStyle w:val="Footer"/>
      <w:rPr>
        <w:sz w:val="24"/>
        <w:szCs w:val="24"/>
      </w:rPr>
    </w:pPr>
    <w:r w:rsidRPr="000B52ED">
      <w:rPr>
        <w:sz w:val="24"/>
        <w:szCs w:val="24"/>
      </w:rPr>
      <w:t>TG.AD.06</w:t>
    </w:r>
    <w:r>
      <w:rPr>
        <w:sz w:val="24"/>
        <w:szCs w:val="24"/>
      </w:rPr>
      <w:t xml:space="preserve"> Families First Coronavirus Response Act: 3/26/2020: Previous Editions are Obsolete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919E" w14:textId="77777777" w:rsidR="007E5693" w:rsidRDefault="007E5693" w:rsidP="002835F5">
      <w:r>
        <w:separator/>
      </w:r>
    </w:p>
  </w:footnote>
  <w:footnote w:type="continuationSeparator" w:id="0">
    <w:p w14:paraId="0B0D4695" w14:textId="77777777" w:rsidR="007E5693" w:rsidRDefault="007E5693" w:rsidP="002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E7CD" w14:textId="06C07C9E" w:rsidR="002835F5" w:rsidRDefault="00283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D97A" w14:textId="217979B0" w:rsidR="002835F5" w:rsidRDefault="00283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34FB" w14:textId="5E553AE0" w:rsidR="002835F5" w:rsidRDefault="00283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6D0C"/>
    <w:multiLevelType w:val="hybridMultilevel"/>
    <w:tmpl w:val="6E4A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2393"/>
    <w:multiLevelType w:val="multilevel"/>
    <w:tmpl w:val="CBC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14CBA"/>
    <w:multiLevelType w:val="multilevel"/>
    <w:tmpl w:val="6A2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A64BF"/>
    <w:multiLevelType w:val="multilevel"/>
    <w:tmpl w:val="2A0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37D7E"/>
    <w:multiLevelType w:val="multilevel"/>
    <w:tmpl w:val="2A06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F402CB"/>
    <w:multiLevelType w:val="hybridMultilevel"/>
    <w:tmpl w:val="88D4963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900BD"/>
    <w:multiLevelType w:val="multilevel"/>
    <w:tmpl w:val="DC5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D2"/>
    <w:rsid w:val="000313C0"/>
    <w:rsid w:val="00040597"/>
    <w:rsid w:val="0008665A"/>
    <w:rsid w:val="000B52ED"/>
    <w:rsid w:val="001647B0"/>
    <w:rsid w:val="001F2561"/>
    <w:rsid w:val="00281F8B"/>
    <w:rsid w:val="002835F5"/>
    <w:rsid w:val="00294026"/>
    <w:rsid w:val="0034149A"/>
    <w:rsid w:val="0035147B"/>
    <w:rsid w:val="00356CE8"/>
    <w:rsid w:val="00386DFF"/>
    <w:rsid w:val="003A34DF"/>
    <w:rsid w:val="00430356"/>
    <w:rsid w:val="004A1477"/>
    <w:rsid w:val="004B1CA2"/>
    <w:rsid w:val="004C6E52"/>
    <w:rsid w:val="00517EDD"/>
    <w:rsid w:val="00534ABD"/>
    <w:rsid w:val="005C0ACE"/>
    <w:rsid w:val="005D5596"/>
    <w:rsid w:val="005E3942"/>
    <w:rsid w:val="00621813"/>
    <w:rsid w:val="00691EE4"/>
    <w:rsid w:val="00774D84"/>
    <w:rsid w:val="00777DA0"/>
    <w:rsid w:val="007E28D4"/>
    <w:rsid w:val="007E5693"/>
    <w:rsid w:val="008D01DA"/>
    <w:rsid w:val="00960056"/>
    <w:rsid w:val="00975D3F"/>
    <w:rsid w:val="009A0FB2"/>
    <w:rsid w:val="009C762A"/>
    <w:rsid w:val="009E4096"/>
    <w:rsid w:val="009F6E6B"/>
    <w:rsid w:val="00AF6611"/>
    <w:rsid w:val="00C96C2E"/>
    <w:rsid w:val="00D14FD2"/>
    <w:rsid w:val="00D701A6"/>
    <w:rsid w:val="00D72FF7"/>
    <w:rsid w:val="00DC0158"/>
    <w:rsid w:val="00E527D4"/>
    <w:rsid w:val="00E77F7A"/>
    <w:rsid w:val="00F133C1"/>
    <w:rsid w:val="00F36E29"/>
    <w:rsid w:val="00F462A3"/>
    <w:rsid w:val="00F71E23"/>
    <w:rsid w:val="00FA52DD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683D"/>
  <w15:docId w15:val="{7CE2DBB9-F78E-44A5-A833-CF4901B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682" w:right="442"/>
      <w:jc w:val="center"/>
    </w:pPr>
  </w:style>
  <w:style w:type="paragraph" w:customStyle="1" w:styleId="xmsonormal">
    <w:name w:val="x_msonormal"/>
    <w:basedOn w:val="Normal"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E2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83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F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3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5F5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B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B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B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FCAA-52AB-4107-B582-73F17549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2794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Bittner</dc:creator>
  <cp:lastModifiedBy>Bettina Briscoe</cp:lastModifiedBy>
  <cp:revision>2</cp:revision>
  <dcterms:created xsi:type="dcterms:W3CDTF">2020-04-02T16:22:00Z</dcterms:created>
  <dcterms:modified xsi:type="dcterms:W3CDTF">2020-04-02T16:22:00Z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2020-03-24T00:00:00Z</vt:filetime>
  </property>
</Properties>
</file>