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583"/>
        <w:gridCol w:w="1589"/>
        <w:gridCol w:w="3112"/>
      </w:tblGrid>
      <w:tr w:rsidR="000061F8" w14:paraId="4C8946A2" w14:textId="77777777" w:rsidTr="00FA5C34">
        <w:tc>
          <w:tcPr>
            <w:tcW w:w="9576" w:type="dxa"/>
            <w:gridSpan w:val="4"/>
          </w:tcPr>
          <w:p w14:paraId="4A4B79B7" w14:textId="77777777" w:rsidR="000061F8" w:rsidRDefault="000061F8" w:rsidP="000061F8">
            <w:pPr>
              <w:jc w:val="center"/>
            </w:pPr>
            <w:r w:rsidRPr="00A67561">
              <w:rPr>
                <w:i/>
                <w:iCs/>
                <w:sz w:val="40"/>
                <w:szCs w:val="40"/>
              </w:rPr>
              <w:t>State of Idaho</w:t>
            </w:r>
            <w:r>
              <w:br/>
            </w:r>
            <w:r>
              <w:rPr>
                <w:b/>
                <w:bCs/>
                <w:caps/>
                <w:sz w:val="28"/>
                <w:szCs w:val="28"/>
              </w:rPr>
              <w:t>Idaho Commission on Aging</w:t>
            </w:r>
          </w:p>
        </w:tc>
      </w:tr>
      <w:tr w:rsidR="000061F8" w14:paraId="6843CAA6" w14:textId="77777777" w:rsidTr="00FA5C34">
        <w:tc>
          <w:tcPr>
            <w:tcW w:w="3192" w:type="dxa"/>
          </w:tcPr>
          <w:p w14:paraId="496796EF" w14:textId="77777777" w:rsidR="000061F8" w:rsidRDefault="00DC60DE" w:rsidP="000061F8">
            <w:pPr>
              <w:pStyle w:val="Header"/>
              <w:spacing w:line="276" w:lineRule="auto"/>
              <w:jc w:val="center"/>
              <w:rPr>
                <w:b/>
                <w:bCs/>
                <w:caps/>
                <w:sz w:val="16"/>
                <w:szCs w:val="16"/>
              </w:rPr>
            </w:pPr>
            <w:r>
              <w:rPr>
                <w:b/>
                <w:bCs/>
                <w:caps/>
                <w:sz w:val="16"/>
                <w:szCs w:val="16"/>
              </w:rPr>
              <w:t>Brad Little</w:t>
            </w:r>
          </w:p>
          <w:p w14:paraId="26161FC0" w14:textId="77777777" w:rsidR="000061F8" w:rsidRDefault="000061F8" w:rsidP="000061F8">
            <w:pPr>
              <w:jc w:val="center"/>
            </w:pPr>
            <w:r>
              <w:rPr>
                <w:sz w:val="17"/>
                <w:szCs w:val="17"/>
              </w:rPr>
              <w:t>Governor</w:t>
            </w:r>
          </w:p>
        </w:tc>
        <w:tc>
          <w:tcPr>
            <w:tcW w:w="3192" w:type="dxa"/>
            <w:gridSpan w:val="2"/>
          </w:tcPr>
          <w:p w14:paraId="0F76D13E" w14:textId="77777777" w:rsidR="000061F8" w:rsidRDefault="00AA2781" w:rsidP="00A67561">
            <w:pPr>
              <w:pStyle w:val="Header"/>
              <w:spacing w:line="276" w:lineRule="auto"/>
              <w:jc w:val="center"/>
              <w:rPr>
                <w:rStyle w:val="Hyperlink"/>
                <w:sz w:val="17"/>
                <w:szCs w:val="17"/>
              </w:rPr>
            </w:pPr>
            <w:r>
              <w:rPr>
                <w:sz w:val="17"/>
                <w:szCs w:val="17"/>
              </w:rPr>
              <w:t>6305 W. Overland, Suite 110, Boise 83709</w:t>
            </w:r>
            <w:r w:rsidR="000061F8">
              <w:rPr>
                <w:sz w:val="17"/>
                <w:szCs w:val="17"/>
              </w:rPr>
              <w:br/>
              <w:t>P.O. Box 83720</w:t>
            </w:r>
            <w:r w:rsidR="000061F8">
              <w:rPr>
                <w:sz w:val="17"/>
                <w:szCs w:val="17"/>
              </w:rPr>
              <w:br/>
              <w:t>Boise, Idaho  83720-0007</w:t>
            </w:r>
            <w:r w:rsidR="000061F8">
              <w:rPr>
                <w:sz w:val="17"/>
                <w:szCs w:val="17"/>
              </w:rPr>
              <w:br/>
              <w:t>Phone (208)334-3833</w:t>
            </w:r>
            <w:r w:rsidR="000061F8">
              <w:rPr>
                <w:sz w:val="17"/>
                <w:szCs w:val="17"/>
              </w:rPr>
              <w:br/>
              <w:t xml:space="preserve">Website: </w:t>
            </w:r>
            <w:hyperlink r:id="rId7" w:history="1">
              <w:r w:rsidR="000061F8" w:rsidRPr="00130BC5">
                <w:rPr>
                  <w:rStyle w:val="Hyperlink"/>
                  <w:sz w:val="17"/>
                  <w:szCs w:val="17"/>
                </w:rPr>
                <w:t>http://www.aging.idaho.gov</w:t>
              </w:r>
            </w:hyperlink>
          </w:p>
          <w:p w14:paraId="39CCC2D2" w14:textId="4FC33937" w:rsidR="00AA2781" w:rsidRDefault="00AA2781" w:rsidP="00A67561">
            <w:pPr>
              <w:pStyle w:val="Header"/>
              <w:spacing w:line="276" w:lineRule="auto"/>
              <w:jc w:val="center"/>
            </w:pPr>
          </w:p>
        </w:tc>
        <w:tc>
          <w:tcPr>
            <w:tcW w:w="3192" w:type="dxa"/>
          </w:tcPr>
          <w:p w14:paraId="7F5AC35C" w14:textId="77777777" w:rsidR="000061F8" w:rsidRDefault="00DC60DE" w:rsidP="000061F8">
            <w:pPr>
              <w:pStyle w:val="Header"/>
              <w:spacing w:line="276" w:lineRule="auto"/>
              <w:jc w:val="center"/>
              <w:rPr>
                <w:b/>
                <w:bCs/>
                <w:caps/>
                <w:sz w:val="16"/>
                <w:szCs w:val="16"/>
              </w:rPr>
            </w:pPr>
            <w:r>
              <w:rPr>
                <w:b/>
                <w:bCs/>
                <w:caps/>
                <w:sz w:val="16"/>
                <w:szCs w:val="16"/>
              </w:rPr>
              <w:t>Judy Taylor</w:t>
            </w:r>
          </w:p>
          <w:p w14:paraId="58058ECA" w14:textId="237626A0" w:rsidR="000061F8" w:rsidRDefault="00AA2781" w:rsidP="000061F8">
            <w:pPr>
              <w:jc w:val="center"/>
            </w:pPr>
            <w:r>
              <w:rPr>
                <w:sz w:val="17"/>
                <w:szCs w:val="17"/>
              </w:rPr>
              <w:t>Direc</w:t>
            </w:r>
            <w:r w:rsidR="000061F8">
              <w:rPr>
                <w:sz w:val="17"/>
                <w:szCs w:val="17"/>
              </w:rPr>
              <w:t>tor</w:t>
            </w:r>
          </w:p>
        </w:tc>
      </w:tr>
      <w:tr w:rsidR="000061F8" w14:paraId="34FA385C" w14:textId="77777777" w:rsidTr="00FA5C34">
        <w:tc>
          <w:tcPr>
            <w:tcW w:w="9576" w:type="dxa"/>
            <w:gridSpan w:val="4"/>
          </w:tcPr>
          <w:p w14:paraId="0BC23865" w14:textId="77777777" w:rsidR="000061F8" w:rsidRDefault="000061F8" w:rsidP="00A67561">
            <w:pPr>
              <w:jc w:val="center"/>
            </w:pPr>
            <w:r>
              <w:rPr>
                <w:b/>
                <w:bCs/>
              </w:rPr>
              <w:t>NEWS RELEASE</w:t>
            </w:r>
          </w:p>
        </w:tc>
      </w:tr>
      <w:tr w:rsidR="000061F8" w14:paraId="53B4477B" w14:textId="77777777" w:rsidTr="006E26E6">
        <w:trPr>
          <w:trHeight w:val="1035"/>
        </w:trPr>
        <w:tc>
          <w:tcPr>
            <w:tcW w:w="4788" w:type="dxa"/>
            <w:gridSpan w:val="2"/>
          </w:tcPr>
          <w:p w14:paraId="1EB99D83" w14:textId="77777777" w:rsidR="00202AF0" w:rsidRDefault="000061F8" w:rsidP="00A67561">
            <w:pPr>
              <w:spacing w:line="276" w:lineRule="auto"/>
            </w:pPr>
            <w:r>
              <w:rPr>
                <w:b/>
                <w:bCs/>
              </w:rPr>
              <w:t>FOR IMMEDIATE RELEASE</w:t>
            </w:r>
            <w:r>
              <w:t xml:space="preserve"> </w:t>
            </w:r>
          </w:p>
          <w:p w14:paraId="7E50E7B3" w14:textId="61F20FB0" w:rsidR="000061F8" w:rsidRPr="00DC60DE" w:rsidRDefault="000061F8" w:rsidP="00A67561">
            <w:pPr>
              <w:spacing w:line="276" w:lineRule="auto"/>
            </w:pPr>
          </w:p>
        </w:tc>
        <w:tc>
          <w:tcPr>
            <w:tcW w:w="4788" w:type="dxa"/>
            <w:gridSpan w:val="2"/>
          </w:tcPr>
          <w:p w14:paraId="00D5CCC5" w14:textId="45948531" w:rsidR="000061F8" w:rsidRDefault="000061F8" w:rsidP="000061F8">
            <w:pPr>
              <w:spacing w:line="276" w:lineRule="auto"/>
              <w:jc w:val="right"/>
              <w:rPr>
                <w:rFonts w:ascii="Times New Roman" w:hAnsi="Times New Roman"/>
                <w:sz w:val="24"/>
                <w:szCs w:val="24"/>
              </w:rPr>
            </w:pPr>
            <w:r>
              <w:rPr>
                <w:b/>
                <w:bCs/>
              </w:rPr>
              <w:t xml:space="preserve">CONTACT: </w:t>
            </w:r>
            <w:r w:rsidR="004A68CA">
              <w:rPr>
                <w:b/>
                <w:bCs/>
              </w:rPr>
              <w:t>Amanda Scott</w:t>
            </w:r>
            <w:r w:rsidRPr="000061F8">
              <w:rPr>
                <w:color w:val="365F91" w:themeColor="accent1" w:themeShade="BF"/>
              </w:rPr>
              <w:t xml:space="preserve"> </w:t>
            </w:r>
          </w:p>
          <w:p w14:paraId="251D5618" w14:textId="43EBD702" w:rsidR="000061F8" w:rsidRDefault="000061F8" w:rsidP="000061F8">
            <w:pPr>
              <w:spacing w:line="276" w:lineRule="auto"/>
              <w:jc w:val="right"/>
              <w:rPr>
                <w:rFonts w:ascii="Calibri" w:hAnsi="Calibri"/>
              </w:rPr>
            </w:pPr>
            <w:r>
              <w:t>208-</w:t>
            </w:r>
            <w:r w:rsidR="00D246C9">
              <w:t>577-2855</w:t>
            </w:r>
          </w:p>
          <w:p w14:paraId="717C96DB" w14:textId="7CE26FEA" w:rsidR="00DC60DE" w:rsidRDefault="00156A69" w:rsidP="00A67561">
            <w:pPr>
              <w:spacing w:line="276" w:lineRule="auto"/>
              <w:jc w:val="right"/>
            </w:pPr>
            <w:hyperlink r:id="rId8" w:history="1">
              <w:r w:rsidR="004A68CA" w:rsidRPr="00103EA9">
                <w:rPr>
                  <w:rStyle w:val="Hyperlink"/>
                </w:rPr>
                <w:t>amanda.scott@aging.idaho.gov</w:t>
              </w:r>
            </w:hyperlink>
          </w:p>
        </w:tc>
      </w:tr>
    </w:tbl>
    <w:p w14:paraId="46271BEA" w14:textId="071A1913" w:rsidR="00DC60DE" w:rsidRPr="00EE6B06" w:rsidRDefault="004A68CA" w:rsidP="00DC60DE">
      <w:pPr>
        <w:pStyle w:val="Title"/>
        <w:rPr>
          <w:rFonts w:asciiTheme="minorHAnsi" w:hAnsiTheme="minorHAnsi" w:cstheme="minorHAnsi"/>
          <w:color w:val="auto"/>
          <w:sz w:val="28"/>
          <w:szCs w:val="28"/>
          <w:lang w:bidi="en-US"/>
        </w:rPr>
      </w:pPr>
      <w:r w:rsidRPr="00EE6B06">
        <w:rPr>
          <w:rFonts w:asciiTheme="minorHAnsi" w:hAnsiTheme="minorHAnsi" w:cstheme="minorHAnsi"/>
          <w:color w:val="auto"/>
          <w:sz w:val="28"/>
          <w:szCs w:val="28"/>
          <w:lang w:bidi="en-US"/>
        </w:rPr>
        <w:t xml:space="preserve">Idaho Long Term Care State Ombudsman Program </w:t>
      </w:r>
    </w:p>
    <w:p w14:paraId="6566BEDD" w14:textId="6C27322A" w:rsidR="00DC60DE" w:rsidRPr="00EE6B06" w:rsidRDefault="0089639D" w:rsidP="00864D63">
      <w:pPr>
        <w:rPr>
          <w:rFonts w:cstheme="minorHAnsi"/>
        </w:rPr>
      </w:pPr>
      <w:r w:rsidRPr="00EE6B06">
        <w:rPr>
          <w:rFonts w:cstheme="minorHAnsi"/>
        </w:rPr>
        <w:t>BOISE ID (</w:t>
      </w:r>
      <w:r w:rsidR="00B92E93" w:rsidRPr="00EE6B06">
        <w:rPr>
          <w:rFonts w:cstheme="minorHAnsi"/>
        </w:rPr>
        <w:t xml:space="preserve">October </w:t>
      </w:r>
      <w:r w:rsidR="00897086">
        <w:rPr>
          <w:rFonts w:cstheme="minorHAnsi"/>
        </w:rPr>
        <w:t>23,</w:t>
      </w:r>
      <w:r w:rsidR="00391445" w:rsidRPr="00EE6B06">
        <w:rPr>
          <w:rFonts w:cstheme="minorHAnsi"/>
        </w:rPr>
        <w:t xml:space="preserve"> 2020</w:t>
      </w:r>
      <w:r w:rsidRPr="00EE6B06">
        <w:rPr>
          <w:rFonts w:cstheme="minorHAnsi"/>
        </w:rPr>
        <w:t xml:space="preserve">) </w:t>
      </w:r>
    </w:p>
    <w:p w14:paraId="23F10CDD" w14:textId="35CCE42D" w:rsidR="00202AF0" w:rsidRPr="00EE6B06" w:rsidRDefault="00202AF0" w:rsidP="00202AF0">
      <w:pPr>
        <w:spacing w:after="0" w:line="240" w:lineRule="auto"/>
        <w:jc w:val="center"/>
        <w:rPr>
          <w:rFonts w:eastAsia="Times New Roman" w:cstheme="minorHAnsi"/>
          <w:b/>
          <w:bCs/>
          <w:sz w:val="28"/>
          <w:szCs w:val="28"/>
        </w:rPr>
      </w:pPr>
      <w:r w:rsidRPr="00EE6B06">
        <w:rPr>
          <w:rFonts w:eastAsia="Times New Roman" w:cstheme="minorHAnsi"/>
          <w:b/>
          <w:bCs/>
          <w:sz w:val="28"/>
          <w:szCs w:val="28"/>
        </w:rPr>
        <w:t xml:space="preserve">Visitation </w:t>
      </w:r>
      <w:r w:rsidR="008A3460" w:rsidRPr="00EE6B06">
        <w:rPr>
          <w:rFonts w:eastAsia="Times New Roman" w:cstheme="minorHAnsi"/>
          <w:b/>
          <w:bCs/>
          <w:sz w:val="28"/>
          <w:szCs w:val="28"/>
        </w:rPr>
        <w:t>of</w:t>
      </w:r>
      <w:r w:rsidRPr="00EE6B06">
        <w:rPr>
          <w:rFonts w:eastAsia="Times New Roman" w:cstheme="minorHAnsi"/>
          <w:b/>
          <w:bCs/>
          <w:sz w:val="28"/>
          <w:szCs w:val="28"/>
        </w:rPr>
        <w:t xml:space="preserve"> </w:t>
      </w:r>
      <w:r w:rsidR="00B92E93" w:rsidRPr="00EE6B06">
        <w:rPr>
          <w:rFonts w:eastAsia="Times New Roman" w:cstheme="minorHAnsi"/>
          <w:b/>
          <w:bCs/>
          <w:sz w:val="28"/>
          <w:szCs w:val="28"/>
        </w:rPr>
        <w:t>Long-Term</w:t>
      </w:r>
      <w:r w:rsidRPr="00EE6B06">
        <w:rPr>
          <w:rFonts w:eastAsia="Times New Roman" w:cstheme="minorHAnsi"/>
          <w:b/>
          <w:bCs/>
          <w:sz w:val="28"/>
          <w:szCs w:val="28"/>
        </w:rPr>
        <w:t xml:space="preserve"> Care Facilities </w:t>
      </w:r>
    </w:p>
    <w:p w14:paraId="6ECA4BC5" w14:textId="77777777" w:rsidR="00202AF0" w:rsidRPr="00EE6B06" w:rsidRDefault="00202AF0" w:rsidP="00202AF0">
      <w:pPr>
        <w:spacing w:after="0" w:line="240" w:lineRule="auto"/>
        <w:rPr>
          <w:rFonts w:eastAsia="Times New Roman" w:cstheme="minorHAnsi"/>
          <w:sz w:val="16"/>
          <w:szCs w:val="16"/>
        </w:rPr>
      </w:pPr>
      <w:r w:rsidRPr="00EE6B06">
        <w:rPr>
          <w:rFonts w:eastAsia="Times New Roman" w:cstheme="minorHAnsi"/>
          <w:sz w:val="20"/>
          <w:szCs w:val="20"/>
        </w:rPr>
        <w:tab/>
      </w:r>
      <w:r w:rsidRPr="00EE6B06">
        <w:rPr>
          <w:rFonts w:eastAsia="Times New Roman" w:cstheme="minorHAnsi"/>
          <w:sz w:val="28"/>
          <w:szCs w:val="28"/>
        </w:rPr>
        <w:t xml:space="preserve"> </w:t>
      </w:r>
    </w:p>
    <w:p w14:paraId="61C9B8EE" w14:textId="12D28C03" w:rsidR="00202AF0" w:rsidRPr="00EE6B06" w:rsidRDefault="00202AF0" w:rsidP="00EE6B06">
      <w:pPr>
        <w:spacing w:after="0" w:line="240" w:lineRule="auto"/>
        <w:rPr>
          <w:rFonts w:eastAsia="Times New Roman" w:cstheme="minorHAnsi"/>
        </w:rPr>
      </w:pPr>
      <w:r w:rsidRPr="00EE6B06">
        <w:rPr>
          <w:rFonts w:eastAsia="Times New Roman" w:cstheme="minorHAnsi"/>
        </w:rPr>
        <w:t>On March 30</w:t>
      </w:r>
      <w:r w:rsidRPr="00EE6B06">
        <w:rPr>
          <w:rFonts w:eastAsia="Times New Roman" w:cstheme="minorHAnsi"/>
          <w:vertAlign w:val="superscript"/>
        </w:rPr>
        <w:t>th</w:t>
      </w:r>
      <w:r w:rsidRPr="00EE6B06">
        <w:rPr>
          <w:rFonts w:eastAsia="Times New Roman" w:cstheme="minorHAnsi"/>
        </w:rPr>
        <w:t>, 2020, the office of the State Long</w:t>
      </w:r>
      <w:r w:rsidR="00250E2E">
        <w:rPr>
          <w:rFonts w:eastAsia="Times New Roman" w:cstheme="minorHAnsi"/>
        </w:rPr>
        <w:t>-</w:t>
      </w:r>
      <w:r w:rsidRPr="00EE6B06">
        <w:rPr>
          <w:rFonts w:eastAsia="Times New Roman" w:cstheme="minorHAnsi"/>
        </w:rPr>
        <w:t xml:space="preserve">Term Care </w:t>
      </w:r>
      <w:r w:rsidR="003A4131" w:rsidRPr="00EE6B06">
        <w:rPr>
          <w:rFonts w:eastAsia="Times New Roman" w:cstheme="minorHAnsi"/>
        </w:rPr>
        <w:t xml:space="preserve">(LTC) </w:t>
      </w:r>
      <w:r w:rsidRPr="00EE6B06">
        <w:rPr>
          <w:rFonts w:eastAsia="Times New Roman" w:cstheme="minorHAnsi"/>
        </w:rPr>
        <w:t>Ombudsman</w:t>
      </w:r>
      <w:r w:rsidR="00D82108" w:rsidRPr="00EE6B06">
        <w:rPr>
          <w:rFonts w:eastAsia="Times New Roman" w:cstheme="minorHAnsi"/>
        </w:rPr>
        <w:t xml:space="preserve"> Program (LTCOP)</w:t>
      </w:r>
      <w:r w:rsidRPr="00EE6B06">
        <w:rPr>
          <w:rFonts w:eastAsia="Times New Roman" w:cstheme="minorHAnsi"/>
        </w:rPr>
        <w:t xml:space="preserve"> enacted </w:t>
      </w:r>
      <w:r w:rsidR="00773085" w:rsidRPr="00EE6B06">
        <w:rPr>
          <w:rFonts w:eastAsia="Times New Roman" w:cstheme="minorHAnsi"/>
        </w:rPr>
        <w:t xml:space="preserve">a </w:t>
      </w:r>
      <w:r w:rsidRPr="00EE6B06">
        <w:rPr>
          <w:rFonts w:eastAsia="Times New Roman" w:cstheme="minorHAnsi"/>
        </w:rPr>
        <w:t>“</w:t>
      </w:r>
      <w:r w:rsidR="00D82108" w:rsidRPr="00EE6B06">
        <w:rPr>
          <w:rFonts w:eastAsia="Times New Roman" w:cstheme="minorHAnsi"/>
        </w:rPr>
        <w:t>N</w:t>
      </w:r>
      <w:r w:rsidRPr="00EE6B06">
        <w:rPr>
          <w:rFonts w:eastAsia="Times New Roman" w:cstheme="minorHAnsi"/>
        </w:rPr>
        <w:t xml:space="preserve">o </w:t>
      </w:r>
      <w:r w:rsidR="00D82108" w:rsidRPr="00EE6B06">
        <w:rPr>
          <w:rFonts w:eastAsia="Times New Roman" w:cstheme="minorHAnsi"/>
        </w:rPr>
        <w:t>In Person V</w:t>
      </w:r>
      <w:r w:rsidRPr="00EE6B06">
        <w:rPr>
          <w:rFonts w:eastAsia="Times New Roman" w:cstheme="minorHAnsi"/>
        </w:rPr>
        <w:t xml:space="preserve">isitation” </w:t>
      </w:r>
      <w:r w:rsidR="005C2088" w:rsidRPr="00EE6B06">
        <w:rPr>
          <w:rFonts w:eastAsia="Times New Roman" w:cstheme="minorHAnsi"/>
        </w:rPr>
        <w:t>guidance</w:t>
      </w:r>
      <w:r w:rsidRPr="00EE6B06">
        <w:rPr>
          <w:rFonts w:eastAsia="Times New Roman" w:cstheme="minorHAnsi"/>
        </w:rPr>
        <w:t xml:space="preserve"> for all </w:t>
      </w:r>
      <w:r w:rsidR="003A4131" w:rsidRPr="00EE6B06">
        <w:rPr>
          <w:rFonts w:eastAsia="Times New Roman" w:cstheme="minorHAnsi"/>
        </w:rPr>
        <w:t>LTC</w:t>
      </w:r>
      <w:r w:rsidRPr="00EE6B06">
        <w:rPr>
          <w:rFonts w:eastAsia="Times New Roman" w:cstheme="minorHAnsi"/>
        </w:rPr>
        <w:t xml:space="preserve"> </w:t>
      </w:r>
      <w:r w:rsidR="00250E2E">
        <w:rPr>
          <w:rFonts w:eastAsia="Times New Roman" w:cstheme="minorHAnsi"/>
        </w:rPr>
        <w:t>O</w:t>
      </w:r>
      <w:r w:rsidRPr="00EE6B06">
        <w:rPr>
          <w:rFonts w:eastAsia="Times New Roman" w:cstheme="minorHAnsi"/>
        </w:rPr>
        <w:t>mbudsm</w:t>
      </w:r>
      <w:r w:rsidR="00250E2E">
        <w:rPr>
          <w:rFonts w:eastAsia="Times New Roman" w:cstheme="minorHAnsi"/>
        </w:rPr>
        <w:t>e</w:t>
      </w:r>
      <w:r w:rsidRPr="00EE6B06">
        <w:rPr>
          <w:rFonts w:eastAsia="Times New Roman" w:cstheme="minorHAnsi"/>
        </w:rPr>
        <w:t xml:space="preserve">n and directed </w:t>
      </w:r>
      <w:r w:rsidR="00250E2E">
        <w:rPr>
          <w:rFonts w:eastAsia="Times New Roman" w:cstheme="minorHAnsi"/>
        </w:rPr>
        <w:t>O</w:t>
      </w:r>
      <w:r w:rsidRPr="00EE6B06">
        <w:rPr>
          <w:rFonts w:eastAsia="Times New Roman" w:cstheme="minorHAnsi"/>
        </w:rPr>
        <w:t>mbudsm</w:t>
      </w:r>
      <w:r w:rsidR="00250E2E">
        <w:rPr>
          <w:rFonts w:eastAsia="Times New Roman" w:cstheme="minorHAnsi"/>
        </w:rPr>
        <w:t>e</w:t>
      </w:r>
      <w:r w:rsidRPr="00EE6B06">
        <w:rPr>
          <w:rFonts w:eastAsia="Times New Roman" w:cstheme="minorHAnsi"/>
        </w:rPr>
        <w:t>n to refrain from entering long term care facilities unless specific authorization was obtained from the State Long</w:t>
      </w:r>
      <w:r w:rsidR="00250E2E">
        <w:rPr>
          <w:rFonts w:eastAsia="Times New Roman" w:cstheme="minorHAnsi"/>
        </w:rPr>
        <w:t>-</w:t>
      </w:r>
      <w:r w:rsidRPr="00EE6B06">
        <w:rPr>
          <w:rFonts w:eastAsia="Times New Roman" w:cstheme="minorHAnsi"/>
        </w:rPr>
        <w:t>Term Care Ombudsm</w:t>
      </w:r>
      <w:r w:rsidR="00E5163C">
        <w:rPr>
          <w:rFonts w:eastAsia="Times New Roman" w:cstheme="minorHAnsi"/>
        </w:rPr>
        <w:t>a</w:t>
      </w:r>
      <w:r w:rsidRPr="00EE6B06">
        <w:rPr>
          <w:rFonts w:eastAsia="Times New Roman" w:cstheme="minorHAnsi"/>
        </w:rPr>
        <w:t>n</w:t>
      </w:r>
      <w:r w:rsidR="003A4131" w:rsidRPr="00EE6B06">
        <w:rPr>
          <w:rFonts w:eastAsia="Times New Roman" w:cstheme="minorHAnsi"/>
        </w:rPr>
        <w:t xml:space="preserve"> due to restrictions related to COVID-19</w:t>
      </w:r>
      <w:r w:rsidRPr="00EE6B06">
        <w:rPr>
          <w:rFonts w:eastAsia="Times New Roman" w:cstheme="minorHAnsi"/>
        </w:rPr>
        <w:t xml:space="preserve">. </w:t>
      </w:r>
    </w:p>
    <w:p w14:paraId="12C85FC0" w14:textId="77777777" w:rsidR="00202AF0" w:rsidRPr="00EE6B06" w:rsidRDefault="00202AF0" w:rsidP="00EE6B06">
      <w:pPr>
        <w:spacing w:after="0" w:line="240" w:lineRule="auto"/>
        <w:rPr>
          <w:rFonts w:eastAsia="Times New Roman" w:cstheme="minorHAnsi"/>
        </w:rPr>
      </w:pPr>
    </w:p>
    <w:p w14:paraId="2C115789" w14:textId="71E41540" w:rsidR="00202AF0" w:rsidRPr="00EE6B06" w:rsidRDefault="00202AF0" w:rsidP="00EE6B06">
      <w:pPr>
        <w:spacing w:after="0" w:line="240" w:lineRule="auto"/>
        <w:rPr>
          <w:rFonts w:eastAsia="Times New Roman" w:cstheme="minorHAnsi"/>
        </w:rPr>
      </w:pPr>
      <w:r w:rsidRPr="00EE6B06">
        <w:rPr>
          <w:rFonts w:eastAsia="Times New Roman" w:cstheme="minorHAnsi"/>
        </w:rPr>
        <w:t>With CDC guidance given September 17, 2020, Ref: QSO-20-29-NH for Nursing Home Visitation</w:t>
      </w:r>
      <w:r w:rsidR="004B0670" w:rsidRPr="00EE6B06">
        <w:rPr>
          <w:rFonts w:eastAsia="Times New Roman" w:cstheme="minorHAnsi"/>
        </w:rPr>
        <w:t>,</w:t>
      </w:r>
      <w:r w:rsidRPr="00EE6B06">
        <w:rPr>
          <w:rFonts w:eastAsia="Times New Roman" w:cstheme="minorHAnsi"/>
        </w:rPr>
        <w:t xml:space="preserve"> the </w:t>
      </w:r>
      <w:r w:rsidR="00250E2E">
        <w:rPr>
          <w:rFonts w:eastAsia="Times New Roman" w:cstheme="minorHAnsi"/>
        </w:rPr>
        <w:t>O</w:t>
      </w:r>
      <w:r w:rsidRPr="00EE6B06">
        <w:rPr>
          <w:rFonts w:eastAsia="Times New Roman" w:cstheme="minorHAnsi"/>
        </w:rPr>
        <w:t xml:space="preserve">mbudsman program is responding by </w:t>
      </w:r>
      <w:r w:rsidR="00D82108" w:rsidRPr="00EE6B06">
        <w:rPr>
          <w:rFonts w:eastAsia="Times New Roman" w:cstheme="minorHAnsi"/>
        </w:rPr>
        <w:t>authorizing</w:t>
      </w:r>
      <w:r w:rsidRPr="00EE6B06">
        <w:rPr>
          <w:rFonts w:eastAsia="Times New Roman" w:cstheme="minorHAnsi"/>
        </w:rPr>
        <w:t xml:space="preserve"> in-person visitation</w:t>
      </w:r>
      <w:r w:rsidR="00D82108" w:rsidRPr="00EE6B06">
        <w:rPr>
          <w:rFonts w:eastAsia="Times New Roman" w:cstheme="minorHAnsi"/>
        </w:rPr>
        <w:t>,</w:t>
      </w:r>
      <w:r w:rsidRPr="00EE6B06">
        <w:rPr>
          <w:rFonts w:eastAsia="Times New Roman" w:cstheme="minorHAnsi"/>
        </w:rPr>
        <w:t xml:space="preserve"> by local </w:t>
      </w:r>
      <w:r w:rsidR="00250E2E">
        <w:rPr>
          <w:rFonts w:eastAsia="Times New Roman" w:cstheme="minorHAnsi"/>
        </w:rPr>
        <w:t>O</w:t>
      </w:r>
      <w:r w:rsidRPr="00EE6B06">
        <w:rPr>
          <w:rFonts w:eastAsia="Times New Roman" w:cstheme="minorHAnsi"/>
        </w:rPr>
        <w:t>mbudsm</w:t>
      </w:r>
      <w:r w:rsidR="00250E2E">
        <w:rPr>
          <w:rFonts w:eastAsia="Times New Roman" w:cstheme="minorHAnsi"/>
        </w:rPr>
        <w:t>e</w:t>
      </w:r>
      <w:r w:rsidRPr="00EE6B06">
        <w:rPr>
          <w:rFonts w:eastAsia="Times New Roman" w:cstheme="minorHAnsi"/>
        </w:rPr>
        <w:t>n</w:t>
      </w:r>
      <w:r w:rsidR="00250E2E">
        <w:rPr>
          <w:rFonts w:eastAsia="Times New Roman" w:cstheme="minorHAnsi"/>
        </w:rPr>
        <w:t>,</w:t>
      </w:r>
      <w:r w:rsidRPr="00EE6B06">
        <w:rPr>
          <w:rFonts w:eastAsia="Times New Roman" w:cstheme="minorHAnsi"/>
        </w:rPr>
        <w:t xml:space="preserve"> to resume in all facilities in the state.</w:t>
      </w:r>
    </w:p>
    <w:p w14:paraId="3057F9FD" w14:textId="77777777" w:rsidR="00202AF0" w:rsidRPr="00EE6B06" w:rsidRDefault="00202AF0" w:rsidP="00EE6B06">
      <w:pPr>
        <w:spacing w:after="0" w:line="240" w:lineRule="auto"/>
        <w:rPr>
          <w:rFonts w:eastAsia="Times New Roman" w:cstheme="minorHAnsi"/>
        </w:rPr>
      </w:pPr>
    </w:p>
    <w:p w14:paraId="45DA5758" w14:textId="7F69605A" w:rsidR="000175F4" w:rsidRPr="00EE6B06" w:rsidRDefault="00202AF0" w:rsidP="00EE6B06">
      <w:pPr>
        <w:spacing w:after="0" w:line="240" w:lineRule="auto"/>
        <w:rPr>
          <w:rFonts w:eastAsia="Times New Roman" w:cstheme="minorHAnsi"/>
        </w:rPr>
      </w:pPr>
      <w:r w:rsidRPr="00EE6B06">
        <w:rPr>
          <w:rFonts w:eastAsia="Times New Roman" w:cstheme="minorHAnsi"/>
        </w:rPr>
        <w:t xml:space="preserve">Beginning October </w:t>
      </w:r>
      <w:r w:rsidR="00897086">
        <w:rPr>
          <w:rFonts w:eastAsia="Times New Roman" w:cstheme="minorHAnsi"/>
        </w:rPr>
        <w:t>23</w:t>
      </w:r>
      <w:bookmarkStart w:id="0" w:name="_GoBack"/>
      <w:bookmarkEnd w:id="0"/>
      <w:r w:rsidRPr="00EE6B06">
        <w:rPr>
          <w:rFonts w:eastAsia="Times New Roman" w:cstheme="minorHAnsi"/>
        </w:rPr>
        <w:t xml:space="preserve">, 2020 and with the following direction, all </w:t>
      </w:r>
      <w:r w:rsidR="00250E2E">
        <w:rPr>
          <w:rFonts w:eastAsia="Times New Roman" w:cstheme="minorHAnsi"/>
        </w:rPr>
        <w:t>O</w:t>
      </w:r>
      <w:r w:rsidRPr="00EE6B06">
        <w:rPr>
          <w:rFonts w:eastAsia="Times New Roman" w:cstheme="minorHAnsi"/>
        </w:rPr>
        <w:t>mbudsm</w:t>
      </w:r>
      <w:r w:rsidR="00250E2E">
        <w:rPr>
          <w:rFonts w:eastAsia="Times New Roman" w:cstheme="minorHAnsi"/>
        </w:rPr>
        <w:t>e</w:t>
      </w:r>
      <w:r w:rsidRPr="00EE6B06">
        <w:rPr>
          <w:rFonts w:eastAsia="Times New Roman" w:cstheme="minorHAnsi"/>
        </w:rPr>
        <w:t xml:space="preserve">n </w:t>
      </w:r>
      <w:r w:rsidR="00250E2E">
        <w:rPr>
          <w:rFonts w:eastAsia="Times New Roman" w:cstheme="minorHAnsi"/>
        </w:rPr>
        <w:t>are</w:t>
      </w:r>
      <w:r w:rsidRPr="00EE6B06">
        <w:rPr>
          <w:rFonts w:eastAsia="Times New Roman" w:cstheme="minorHAnsi"/>
        </w:rPr>
        <w:t xml:space="preserve"> a</w:t>
      </w:r>
      <w:r w:rsidR="003A4131" w:rsidRPr="00EE6B06">
        <w:rPr>
          <w:rFonts w:eastAsia="Times New Roman" w:cstheme="minorHAnsi"/>
        </w:rPr>
        <w:t>uthorized</w:t>
      </w:r>
      <w:r w:rsidRPr="00EE6B06">
        <w:rPr>
          <w:rFonts w:eastAsia="Times New Roman" w:cstheme="minorHAnsi"/>
        </w:rPr>
        <w:t xml:space="preserve"> to do in facility visitation to fulfill the requirements set forth in The </w:t>
      </w:r>
      <w:r w:rsidRPr="00EE6B06">
        <w:rPr>
          <w:rFonts w:eastAsia="Times New Roman" w:cstheme="minorHAnsi"/>
          <w:i/>
          <w:iCs/>
          <w:color w:val="000000"/>
          <w:shd w:val="clear" w:color="auto" w:fill="FFFFFF"/>
        </w:rPr>
        <w:t xml:space="preserve">Older Americans Act (OAA), Title VII, Chapter 2, Sections 711/712 </w:t>
      </w:r>
      <w:r w:rsidRPr="00EE6B06">
        <w:rPr>
          <w:rFonts w:eastAsia="Times New Roman" w:cstheme="minorHAnsi"/>
        </w:rPr>
        <w:t xml:space="preserve">and </w:t>
      </w:r>
      <w:r w:rsidRPr="00EE6B06">
        <w:rPr>
          <w:rFonts w:eastAsia="Times New Roman" w:cstheme="minorHAnsi"/>
          <w:color w:val="333333"/>
          <w:kern w:val="36"/>
        </w:rPr>
        <w:t xml:space="preserve">45 CFR § 1324.13.  </w:t>
      </w:r>
      <w:r w:rsidRPr="00EE6B06">
        <w:rPr>
          <w:rFonts w:eastAsia="Times New Roman" w:cstheme="minorHAnsi"/>
        </w:rPr>
        <w:t>Federal Regulation require the Ombudsman program provide services to assist residents in protecting their health, safety, welfare</w:t>
      </w:r>
      <w:r w:rsidR="00EE6B06">
        <w:rPr>
          <w:rFonts w:eastAsia="Times New Roman" w:cstheme="minorHAnsi"/>
        </w:rPr>
        <w:t>,</w:t>
      </w:r>
      <w:r w:rsidRPr="00EE6B06">
        <w:rPr>
          <w:rFonts w:eastAsia="Times New Roman" w:cstheme="minorHAnsi"/>
        </w:rPr>
        <w:t xml:space="preserve"> and rights.</w:t>
      </w:r>
      <w:r w:rsidR="003A4131" w:rsidRPr="00EE6B06">
        <w:rPr>
          <w:rFonts w:eastAsia="Times New Roman" w:cstheme="minorHAnsi"/>
        </w:rPr>
        <w:t xml:space="preserve">  </w:t>
      </w:r>
    </w:p>
    <w:p w14:paraId="42B7C0DB" w14:textId="77777777" w:rsidR="000175F4" w:rsidRPr="00EE6B06" w:rsidRDefault="000175F4" w:rsidP="00EE6B06">
      <w:pPr>
        <w:spacing w:after="0" w:line="240" w:lineRule="auto"/>
        <w:rPr>
          <w:rFonts w:eastAsia="Times New Roman" w:cstheme="minorHAnsi"/>
        </w:rPr>
      </w:pPr>
    </w:p>
    <w:p w14:paraId="0614C632" w14:textId="42EBBE95" w:rsidR="00773085" w:rsidRPr="00EE6B06" w:rsidRDefault="003A4131" w:rsidP="00EE6B06">
      <w:pPr>
        <w:spacing w:after="0" w:line="240" w:lineRule="auto"/>
        <w:rPr>
          <w:rFonts w:eastAsia="Times New Roman" w:cstheme="minorHAnsi"/>
        </w:rPr>
      </w:pPr>
      <w:r w:rsidRPr="00EE6B06">
        <w:rPr>
          <w:rFonts w:eastAsia="Times New Roman" w:cstheme="minorHAnsi"/>
        </w:rPr>
        <w:t xml:space="preserve">Since March </w:t>
      </w:r>
      <w:r w:rsidR="00250E2E">
        <w:rPr>
          <w:rFonts w:eastAsia="Times New Roman" w:cstheme="minorHAnsi"/>
        </w:rPr>
        <w:t>O</w:t>
      </w:r>
      <w:r w:rsidRPr="00EE6B06">
        <w:rPr>
          <w:rFonts w:eastAsia="Times New Roman" w:cstheme="minorHAnsi"/>
        </w:rPr>
        <w:t>mbudsm</w:t>
      </w:r>
      <w:r w:rsidR="00250E2E">
        <w:rPr>
          <w:rFonts w:eastAsia="Times New Roman" w:cstheme="minorHAnsi"/>
        </w:rPr>
        <w:t>e</w:t>
      </w:r>
      <w:r w:rsidRPr="00EE6B06">
        <w:rPr>
          <w:rFonts w:eastAsia="Times New Roman" w:cstheme="minorHAnsi"/>
        </w:rPr>
        <w:t>n have been using other means than in</w:t>
      </w:r>
      <w:r w:rsidR="000175F4" w:rsidRPr="00EE6B06">
        <w:rPr>
          <w:rFonts w:eastAsia="Times New Roman" w:cstheme="minorHAnsi"/>
        </w:rPr>
        <w:t>-</w:t>
      </w:r>
      <w:r w:rsidRPr="00EE6B06">
        <w:rPr>
          <w:rFonts w:eastAsia="Times New Roman" w:cstheme="minorHAnsi"/>
        </w:rPr>
        <w:t xml:space="preserve">person visitation to investigate complaints </w:t>
      </w:r>
      <w:r w:rsidR="000175F4" w:rsidRPr="00EE6B06">
        <w:rPr>
          <w:rFonts w:eastAsia="Times New Roman" w:cstheme="minorHAnsi"/>
        </w:rPr>
        <w:t>on behalf of residents of LTC facilities.</w:t>
      </w:r>
    </w:p>
    <w:p w14:paraId="78308A64" w14:textId="77777777" w:rsidR="000175F4" w:rsidRPr="00EE6B06" w:rsidRDefault="000175F4" w:rsidP="00EE6B06">
      <w:pPr>
        <w:spacing w:after="0" w:line="240" w:lineRule="auto"/>
        <w:rPr>
          <w:rFonts w:eastAsia="Times New Roman" w:cstheme="minorHAnsi"/>
        </w:rPr>
      </w:pPr>
    </w:p>
    <w:p w14:paraId="0AD75FA8" w14:textId="41A6EA2F" w:rsidR="00773085" w:rsidRPr="00EE6B06" w:rsidRDefault="00773085" w:rsidP="00EE6B06">
      <w:pPr>
        <w:spacing w:after="0" w:line="240" w:lineRule="auto"/>
        <w:rPr>
          <w:rFonts w:eastAsia="Times New Roman" w:cstheme="minorHAnsi"/>
        </w:rPr>
      </w:pPr>
      <w:r w:rsidRPr="00EE6B06">
        <w:rPr>
          <w:rFonts w:eastAsia="Times New Roman" w:cstheme="minorHAnsi"/>
        </w:rPr>
        <w:t xml:space="preserve">Until there is a cure, vaccine, a viable treatment or the COVID public threat has subsided, there remains a risk of COVID-19 transmission for </w:t>
      </w:r>
      <w:r w:rsidR="00C25C2F">
        <w:rPr>
          <w:rFonts w:eastAsia="Times New Roman" w:cstheme="minorHAnsi"/>
        </w:rPr>
        <w:t>O</w:t>
      </w:r>
      <w:r w:rsidR="005F31B0" w:rsidRPr="00EE6B06">
        <w:rPr>
          <w:rFonts w:eastAsia="Times New Roman" w:cstheme="minorHAnsi"/>
        </w:rPr>
        <w:t>mbudsm</w:t>
      </w:r>
      <w:r w:rsidR="00C25C2F">
        <w:rPr>
          <w:rFonts w:eastAsia="Times New Roman" w:cstheme="minorHAnsi"/>
        </w:rPr>
        <w:t>e</w:t>
      </w:r>
      <w:r w:rsidR="005F31B0" w:rsidRPr="00EE6B06">
        <w:rPr>
          <w:rFonts w:eastAsia="Times New Roman" w:cstheme="minorHAnsi"/>
        </w:rPr>
        <w:t>n,</w:t>
      </w:r>
      <w:r w:rsidRPr="00EE6B06">
        <w:rPr>
          <w:rFonts w:eastAsia="Times New Roman" w:cstheme="minorHAnsi"/>
        </w:rPr>
        <w:t xml:space="preserve"> LTC residents and staff.  Each </w:t>
      </w:r>
      <w:r w:rsidR="00C25C2F">
        <w:rPr>
          <w:rFonts w:eastAsia="Times New Roman" w:cstheme="minorHAnsi"/>
        </w:rPr>
        <w:t>O</w:t>
      </w:r>
      <w:r w:rsidRPr="00EE6B06">
        <w:rPr>
          <w:rFonts w:eastAsia="Times New Roman" w:cstheme="minorHAnsi"/>
        </w:rPr>
        <w:t>mbudsman must determine whether to make in-person visits</w:t>
      </w:r>
      <w:r w:rsidR="000175F4" w:rsidRPr="00EE6B06">
        <w:rPr>
          <w:rFonts w:eastAsia="Times New Roman" w:cstheme="minorHAnsi"/>
        </w:rPr>
        <w:t>,</w:t>
      </w:r>
      <w:r w:rsidRPr="00EE6B06">
        <w:rPr>
          <w:rFonts w:eastAsia="Times New Roman" w:cstheme="minorHAnsi"/>
        </w:rPr>
        <w:t xml:space="preserve"> taking into consideration their personal health.</w:t>
      </w:r>
    </w:p>
    <w:p w14:paraId="1F39EB52" w14:textId="0C055BF8" w:rsidR="003629A9" w:rsidRPr="00EE6B06" w:rsidRDefault="003629A9" w:rsidP="00EE6B06">
      <w:pPr>
        <w:spacing w:after="0" w:line="240" w:lineRule="auto"/>
        <w:rPr>
          <w:rFonts w:eastAsia="Times New Roman" w:cstheme="minorHAnsi"/>
        </w:rPr>
      </w:pPr>
    </w:p>
    <w:p w14:paraId="75BEF895" w14:textId="46C6C141" w:rsidR="00B92E93" w:rsidRPr="00EE6B06" w:rsidRDefault="00B159C1" w:rsidP="00EE6B06">
      <w:pPr>
        <w:spacing w:after="0" w:line="240" w:lineRule="auto"/>
        <w:rPr>
          <w:rFonts w:eastAsia="Times New Roman" w:cstheme="minorHAnsi"/>
        </w:rPr>
      </w:pPr>
      <w:bookmarkStart w:id="1" w:name="_Hlk52882935"/>
      <w:r w:rsidRPr="00EE6B06">
        <w:rPr>
          <w:rFonts w:eastAsia="Times New Roman" w:cstheme="minorHAnsi"/>
        </w:rPr>
        <w:t>Ombudsm</w:t>
      </w:r>
      <w:r w:rsidR="00C25C2F">
        <w:rPr>
          <w:rFonts w:eastAsia="Times New Roman" w:cstheme="minorHAnsi"/>
        </w:rPr>
        <w:t>e</w:t>
      </w:r>
      <w:r w:rsidRPr="00EE6B06">
        <w:rPr>
          <w:rFonts w:eastAsia="Times New Roman" w:cstheme="minorHAnsi"/>
        </w:rPr>
        <w:t>n are expected to make an unannounced visit to the facility.  While in the facility the Ombudsm</w:t>
      </w:r>
      <w:r w:rsidR="00E5163C">
        <w:rPr>
          <w:rFonts w:eastAsia="Times New Roman" w:cstheme="minorHAnsi"/>
        </w:rPr>
        <w:t>a</w:t>
      </w:r>
      <w:r w:rsidRPr="00EE6B06">
        <w:rPr>
          <w:rFonts w:eastAsia="Times New Roman" w:cstheme="minorHAnsi"/>
        </w:rPr>
        <w:t>n will visit residents, provide education to residents and staff, provide consultation and address complaints brought to the ombudsm</w:t>
      </w:r>
      <w:r w:rsidR="00AE41F7">
        <w:rPr>
          <w:rFonts w:eastAsia="Times New Roman" w:cstheme="minorHAnsi"/>
        </w:rPr>
        <w:t>a</w:t>
      </w:r>
      <w:r w:rsidRPr="00EE6B06">
        <w:rPr>
          <w:rFonts w:eastAsia="Times New Roman" w:cstheme="minorHAnsi"/>
        </w:rPr>
        <w:t>n while adhering to social distancing.  When appropriate it is expected that telecommunication be used to increase accessibility to residents, families, and facility staff.</w:t>
      </w:r>
    </w:p>
    <w:p w14:paraId="729AB4A4" w14:textId="77777777" w:rsidR="00B159C1" w:rsidRPr="00EE6B06" w:rsidRDefault="00B159C1" w:rsidP="00EE6B06">
      <w:pPr>
        <w:spacing w:after="0" w:line="240" w:lineRule="auto"/>
        <w:rPr>
          <w:rFonts w:eastAsia="Times New Roman" w:cstheme="minorHAnsi"/>
        </w:rPr>
      </w:pPr>
    </w:p>
    <w:p w14:paraId="1E8D1714" w14:textId="28DA0306" w:rsidR="00E54CB5" w:rsidRPr="00EE6B06" w:rsidRDefault="00B159C1" w:rsidP="00EE6B06">
      <w:pPr>
        <w:spacing w:after="0" w:line="240" w:lineRule="auto"/>
        <w:rPr>
          <w:rFonts w:eastAsia="Times New Roman" w:cstheme="minorHAnsi"/>
        </w:rPr>
      </w:pPr>
      <w:r w:rsidRPr="00EE6B06">
        <w:rPr>
          <w:rFonts w:eastAsia="Times New Roman" w:cstheme="minorHAnsi"/>
        </w:rPr>
        <w:t>Ombudsm</w:t>
      </w:r>
      <w:r w:rsidR="00C25C2F">
        <w:rPr>
          <w:rFonts w:eastAsia="Times New Roman" w:cstheme="minorHAnsi"/>
        </w:rPr>
        <w:t>e</w:t>
      </w:r>
      <w:r w:rsidRPr="00EE6B06">
        <w:rPr>
          <w:rFonts w:eastAsia="Times New Roman" w:cstheme="minorHAnsi"/>
        </w:rPr>
        <w:t>n will take all precaution and will comply with facility screening procedures upon entering facilities.  Ombudsm</w:t>
      </w:r>
      <w:r w:rsidR="00C25C2F">
        <w:rPr>
          <w:rFonts w:eastAsia="Times New Roman" w:cstheme="minorHAnsi"/>
        </w:rPr>
        <w:t>e</w:t>
      </w:r>
      <w:r w:rsidRPr="00EE6B06">
        <w:rPr>
          <w:rFonts w:eastAsia="Times New Roman" w:cstheme="minorHAnsi"/>
        </w:rPr>
        <w:t>n will notify facility administration or attending staff that they are entering the facility.  Ombudsm</w:t>
      </w:r>
      <w:r w:rsidR="00C25C2F">
        <w:rPr>
          <w:rFonts w:eastAsia="Times New Roman" w:cstheme="minorHAnsi"/>
        </w:rPr>
        <w:t>e</w:t>
      </w:r>
      <w:r w:rsidRPr="00EE6B06">
        <w:rPr>
          <w:rFonts w:eastAsia="Times New Roman" w:cstheme="minorHAnsi"/>
        </w:rPr>
        <w:t xml:space="preserve">n will not visit residents who have a confirmed or presumptive COVID-19 diagnosis.  </w:t>
      </w:r>
      <w:r w:rsidRPr="00EE6B06">
        <w:rPr>
          <w:rFonts w:eastAsia="Times New Roman" w:cstheme="minorHAnsi"/>
        </w:rPr>
        <w:lastRenderedPageBreak/>
        <w:t>LTC Ombudsm</w:t>
      </w:r>
      <w:r w:rsidR="00C25C2F">
        <w:rPr>
          <w:rFonts w:eastAsia="Times New Roman" w:cstheme="minorHAnsi"/>
        </w:rPr>
        <w:t>e</w:t>
      </w:r>
      <w:r w:rsidRPr="00EE6B06">
        <w:rPr>
          <w:rFonts w:eastAsia="Times New Roman" w:cstheme="minorHAnsi"/>
        </w:rPr>
        <w:t xml:space="preserve">n will provide their own PPE, wear PPE correctly and practice social distancing.  We encourage residents, providers, and </w:t>
      </w:r>
      <w:r w:rsidR="00C25C2F">
        <w:rPr>
          <w:rFonts w:eastAsia="Times New Roman" w:cstheme="minorHAnsi"/>
        </w:rPr>
        <w:t>O</w:t>
      </w:r>
      <w:r w:rsidRPr="00EE6B06">
        <w:rPr>
          <w:rFonts w:eastAsia="Times New Roman" w:cstheme="minorHAnsi"/>
        </w:rPr>
        <w:t>mbudsm</w:t>
      </w:r>
      <w:r w:rsidR="00C25C2F">
        <w:rPr>
          <w:rFonts w:eastAsia="Times New Roman" w:cstheme="minorHAnsi"/>
        </w:rPr>
        <w:t>e</w:t>
      </w:r>
      <w:r w:rsidRPr="00EE6B06">
        <w:rPr>
          <w:rFonts w:eastAsia="Times New Roman" w:cstheme="minorHAnsi"/>
        </w:rPr>
        <w:t>n to meet outdoors when appropriate.</w:t>
      </w:r>
    </w:p>
    <w:p w14:paraId="6AA7197B" w14:textId="77777777" w:rsidR="00B159C1" w:rsidRPr="00EE6B06" w:rsidRDefault="00B159C1" w:rsidP="00EE6B06">
      <w:pPr>
        <w:spacing w:after="0" w:line="240" w:lineRule="auto"/>
        <w:rPr>
          <w:rFonts w:cstheme="minorHAnsi"/>
          <w:color w:val="373737"/>
          <w:shd w:val="clear" w:color="auto" w:fill="FAF8EB"/>
        </w:rPr>
      </w:pPr>
    </w:p>
    <w:p w14:paraId="1CCEAEC8" w14:textId="5651D228" w:rsidR="0029298B" w:rsidRPr="00EE6B06" w:rsidRDefault="0029298B" w:rsidP="00EE6B06">
      <w:pPr>
        <w:spacing w:after="120" w:line="240" w:lineRule="auto"/>
        <w:rPr>
          <w:rStyle w:val="Strong"/>
          <w:rFonts w:cstheme="minorHAnsi"/>
        </w:rPr>
      </w:pPr>
      <w:r w:rsidRPr="00EE6B06">
        <w:rPr>
          <w:rStyle w:val="Strong"/>
          <w:rFonts w:cstheme="minorHAnsi"/>
        </w:rPr>
        <w:t>Long</w:t>
      </w:r>
      <w:r w:rsidR="00C25C2F">
        <w:rPr>
          <w:rStyle w:val="Strong"/>
          <w:rFonts w:cstheme="minorHAnsi"/>
        </w:rPr>
        <w:t>-</w:t>
      </w:r>
      <w:r w:rsidRPr="00EE6B06">
        <w:rPr>
          <w:rStyle w:val="Strong"/>
          <w:rFonts w:cstheme="minorHAnsi"/>
        </w:rPr>
        <w:t>Term Care Ombudsm</w:t>
      </w:r>
      <w:r w:rsidR="008B0A1A">
        <w:rPr>
          <w:rStyle w:val="Strong"/>
          <w:rFonts w:cstheme="minorHAnsi"/>
        </w:rPr>
        <w:t>e</w:t>
      </w:r>
      <w:r w:rsidRPr="00EE6B06">
        <w:rPr>
          <w:rStyle w:val="Strong"/>
          <w:rFonts w:cstheme="minorHAnsi"/>
        </w:rPr>
        <w:t>n authority to facility Access</w:t>
      </w:r>
    </w:p>
    <w:p w14:paraId="1065BCA3" w14:textId="007FD770" w:rsidR="00673B99" w:rsidRPr="00EE6B06" w:rsidRDefault="00673B99" w:rsidP="00EE6B06">
      <w:pPr>
        <w:pStyle w:val="ListParagraph"/>
        <w:numPr>
          <w:ilvl w:val="0"/>
          <w:numId w:val="27"/>
        </w:numPr>
        <w:spacing w:after="0" w:line="240" w:lineRule="auto"/>
        <w:rPr>
          <w:rStyle w:val="Strong"/>
          <w:rFonts w:cstheme="minorHAnsi"/>
          <w:sz w:val="22"/>
          <w:szCs w:val="22"/>
        </w:rPr>
      </w:pPr>
      <w:r w:rsidRPr="00EE6B06">
        <w:rPr>
          <w:rStyle w:val="Strong"/>
          <w:rFonts w:cstheme="minorHAnsi"/>
          <w:sz w:val="22"/>
          <w:szCs w:val="22"/>
          <w:u w:val="single"/>
        </w:rPr>
        <w:t>LTC Ombudsm</w:t>
      </w:r>
      <w:r w:rsidR="008B0A1A">
        <w:rPr>
          <w:rStyle w:val="Strong"/>
          <w:rFonts w:cstheme="minorHAnsi"/>
          <w:sz w:val="22"/>
          <w:szCs w:val="22"/>
          <w:u w:val="single"/>
        </w:rPr>
        <w:t>a</w:t>
      </w:r>
      <w:r w:rsidRPr="00EE6B06">
        <w:rPr>
          <w:rStyle w:val="Strong"/>
          <w:rFonts w:cstheme="minorHAnsi"/>
          <w:sz w:val="22"/>
          <w:szCs w:val="22"/>
          <w:u w:val="single"/>
        </w:rPr>
        <w:t>n access to facilities and residents.</w:t>
      </w:r>
      <w:r w:rsidRPr="00EE6B06">
        <w:rPr>
          <w:rStyle w:val="Strong"/>
          <w:rFonts w:cstheme="minorHAnsi"/>
          <w:sz w:val="22"/>
          <w:szCs w:val="22"/>
        </w:rPr>
        <w:t xml:space="preserve"> </w:t>
      </w:r>
    </w:p>
    <w:p w14:paraId="059AC896" w14:textId="2C7187FB" w:rsidR="00017F69" w:rsidRPr="00EE6B06" w:rsidRDefault="00673B99" w:rsidP="00EE6B06">
      <w:pPr>
        <w:spacing w:after="0" w:line="240" w:lineRule="auto"/>
        <w:ind w:left="720"/>
        <w:rPr>
          <w:rFonts w:cstheme="minorHAnsi"/>
          <w:color w:val="333333"/>
          <w:kern w:val="36"/>
        </w:rPr>
      </w:pPr>
      <w:r w:rsidRPr="00EE6B06">
        <w:rPr>
          <w:rStyle w:val="Strong"/>
          <w:rFonts w:cstheme="minorHAnsi"/>
          <w:b w:val="0"/>
          <w:bCs w:val="0"/>
        </w:rPr>
        <w:t xml:space="preserve">All LTC </w:t>
      </w:r>
      <w:r w:rsidR="00250E2E">
        <w:rPr>
          <w:rStyle w:val="Strong"/>
          <w:rFonts w:cstheme="minorHAnsi"/>
          <w:b w:val="0"/>
          <w:bCs w:val="0"/>
        </w:rPr>
        <w:t>O</w:t>
      </w:r>
      <w:r w:rsidRPr="00EE6B06">
        <w:rPr>
          <w:rStyle w:val="Strong"/>
          <w:rFonts w:cstheme="minorHAnsi"/>
          <w:b w:val="0"/>
          <w:bCs w:val="0"/>
        </w:rPr>
        <w:t>mbudsm</w:t>
      </w:r>
      <w:r w:rsidR="00C25C2F">
        <w:rPr>
          <w:rStyle w:val="Strong"/>
          <w:rFonts w:cstheme="minorHAnsi"/>
          <w:b w:val="0"/>
          <w:bCs w:val="0"/>
        </w:rPr>
        <w:t>e</w:t>
      </w:r>
      <w:r w:rsidRPr="00EE6B06">
        <w:rPr>
          <w:rStyle w:val="Strong"/>
          <w:rFonts w:cstheme="minorHAnsi"/>
          <w:b w:val="0"/>
          <w:bCs w:val="0"/>
        </w:rPr>
        <w:t>n must have private, unimpeded access to LTC facilities and residents.  42 USC § 3058g(b)(1)(A); 42 USC § 1396r(c)(3)(A).  Ombudsm</w:t>
      </w:r>
      <w:r w:rsidR="00C25C2F">
        <w:rPr>
          <w:rStyle w:val="Strong"/>
          <w:rFonts w:cstheme="minorHAnsi"/>
          <w:b w:val="0"/>
          <w:bCs w:val="0"/>
        </w:rPr>
        <w:t>e</w:t>
      </w:r>
      <w:r w:rsidRPr="00EE6B06">
        <w:rPr>
          <w:rStyle w:val="Strong"/>
          <w:rFonts w:cstheme="minorHAnsi"/>
          <w:b w:val="0"/>
          <w:bCs w:val="0"/>
        </w:rPr>
        <w:t xml:space="preserve">n must have access to all LTC facilities and residents at any time deemed necessary and reasonable to effectively carry out LTC </w:t>
      </w:r>
      <w:r w:rsidR="00250E2E">
        <w:rPr>
          <w:rStyle w:val="Strong"/>
          <w:rFonts w:cstheme="minorHAnsi"/>
          <w:b w:val="0"/>
          <w:bCs w:val="0"/>
        </w:rPr>
        <w:t>O</w:t>
      </w:r>
      <w:r w:rsidRPr="00EE6B06">
        <w:rPr>
          <w:rStyle w:val="Strong"/>
          <w:rFonts w:cstheme="minorHAnsi"/>
          <w:b w:val="0"/>
          <w:bCs w:val="0"/>
        </w:rPr>
        <w:t>mbudsm</w:t>
      </w:r>
      <w:r w:rsidR="008B0A1A">
        <w:rPr>
          <w:rStyle w:val="Strong"/>
          <w:rFonts w:cstheme="minorHAnsi"/>
          <w:b w:val="0"/>
          <w:bCs w:val="0"/>
        </w:rPr>
        <w:t>a</w:t>
      </w:r>
      <w:r w:rsidRPr="00EE6B06">
        <w:rPr>
          <w:rStyle w:val="Strong"/>
          <w:rFonts w:cstheme="minorHAnsi"/>
          <w:b w:val="0"/>
          <w:bCs w:val="0"/>
        </w:rPr>
        <w:t>n duties, which include:</w:t>
      </w:r>
      <w:r w:rsidR="00EE6B06" w:rsidRPr="00EE6B06">
        <w:rPr>
          <w:rStyle w:val="Strong"/>
          <w:rFonts w:cstheme="minorHAnsi"/>
          <w:b w:val="0"/>
          <w:bCs w:val="0"/>
        </w:rPr>
        <w:t xml:space="preserve"> </w:t>
      </w:r>
      <w:bookmarkEnd w:id="1"/>
      <w:r w:rsidR="00651C19" w:rsidRPr="00EE6B06">
        <w:rPr>
          <w:rFonts w:cstheme="minorHAnsi"/>
          <w:color w:val="373737"/>
        </w:rPr>
        <w:t>Any time during a facility’s regular business day, regular visiting hours, or other period the facility is open to the public; and</w:t>
      </w:r>
      <w:r w:rsidR="00017F69" w:rsidRPr="00EE6B06">
        <w:rPr>
          <w:rFonts w:cstheme="minorHAnsi"/>
          <w:color w:val="373737"/>
        </w:rPr>
        <w:t xml:space="preserve"> a</w:t>
      </w:r>
      <w:r w:rsidR="00651C19" w:rsidRPr="00EE6B06">
        <w:rPr>
          <w:rFonts w:cstheme="minorHAnsi"/>
          <w:color w:val="373737"/>
        </w:rPr>
        <w:t>ny other time access may be required by the particular</w:t>
      </w:r>
      <w:r w:rsidR="00017F69" w:rsidRPr="00EE6B06">
        <w:rPr>
          <w:rFonts w:cstheme="minorHAnsi"/>
          <w:color w:val="373737"/>
        </w:rPr>
        <w:t xml:space="preserve"> c</w:t>
      </w:r>
      <w:r w:rsidR="00651C19" w:rsidRPr="00EE6B06">
        <w:rPr>
          <w:rFonts w:cstheme="minorHAnsi"/>
          <w:color w:val="373737"/>
        </w:rPr>
        <w:t xml:space="preserve">ondition to be investigated or monitored. 45 CFR §1324.11(e)(2)(i); </w:t>
      </w:r>
      <w:bookmarkStart w:id="2" w:name="_Hlk52822833"/>
      <w:r w:rsidR="00017F69" w:rsidRPr="00EE6B06">
        <w:rPr>
          <w:rFonts w:cstheme="minorHAnsi"/>
          <w:color w:val="333333"/>
          <w:kern w:val="36"/>
        </w:rPr>
        <w:t>IC- 67-5009</w:t>
      </w:r>
      <w:r w:rsidR="007866C8" w:rsidRPr="00EE6B06">
        <w:rPr>
          <w:rFonts w:cstheme="minorHAnsi"/>
          <w:color w:val="333333"/>
          <w:kern w:val="36"/>
        </w:rPr>
        <w:t>;</w:t>
      </w:r>
      <w:r w:rsidR="00017F69" w:rsidRPr="00EE6B06">
        <w:rPr>
          <w:rFonts w:cstheme="minorHAnsi"/>
          <w:color w:val="333333"/>
          <w:kern w:val="36"/>
        </w:rPr>
        <w:t xml:space="preserve"> IDAPA 15.01.03</w:t>
      </w:r>
      <w:bookmarkEnd w:id="2"/>
      <w:r w:rsidR="007866C8" w:rsidRPr="00EE6B06">
        <w:rPr>
          <w:rFonts w:cstheme="minorHAnsi"/>
          <w:color w:val="333333"/>
          <w:kern w:val="36"/>
        </w:rPr>
        <w:t>.</w:t>
      </w:r>
    </w:p>
    <w:p w14:paraId="514A7B6E" w14:textId="1E0DC3D6" w:rsidR="00E22694" w:rsidRPr="00EE6B06" w:rsidRDefault="00E22694" w:rsidP="00EE6B06">
      <w:pPr>
        <w:pStyle w:val="ListParagraph"/>
        <w:numPr>
          <w:ilvl w:val="0"/>
          <w:numId w:val="0"/>
        </w:numPr>
        <w:spacing w:after="0" w:line="240" w:lineRule="auto"/>
        <w:ind w:left="720"/>
        <w:textAlignment w:val="baseline"/>
        <w:rPr>
          <w:rFonts w:eastAsia="Times New Roman" w:cstheme="minorHAnsi"/>
          <w:b/>
          <w:bCs/>
          <w:color w:val="373737"/>
          <w:sz w:val="22"/>
          <w:szCs w:val="22"/>
          <w:bdr w:val="none" w:sz="0" w:space="0" w:color="auto" w:frame="1"/>
        </w:rPr>
      </w:pPr>
    </w:p>
    <w:p w14:paraId="4B7D1E47" w14:textId="063D4190" w:rsidR="00E22694" w:rsidRPr="00EE6B06" w:rsidRDefault="00E22694" w:rsidP="00EE6B06">
      <w:pPr>
        <w:pStyle w:val="ListParagraph"/>
        <w:numPr>
          <w:ilvl w:val="2"/>
          <w:numId w:val="24"/>
        </w:numPr>
        <w:spacing w:after="0" w:line="240" w:lineRule="auto"/>
        <w:ind w:left="720"/>
        <w:textAlignment w:val="baseline"/>
        <w:rPr>
          <w:rFonts w:eastAsia="Times New Roman" w:cstheme="minorHAnsi"/>
          <w:color w:val="373737"/>
          <w:sz w:val="22"/>
          <w:szCs w:val="22"/>
        </w:rPr>
      </w:pPr>
      <w:r w:rsidRPr="00EE6B06">
        <w:rPr>
          <w:rFonts w:eastAsia="Times New Roman" w:cstheme="minorHAnsi"/>
          <w:b/>
          <w:bCs/>
          <w:color w:val="373737"/>
          <w:sz w:val="22"/>
          <w:szCs w:val="22"/>
          <w:u w:val="single"/>
          <w:bdr w:val="none" w:sz="0" w:space="0" w:color="auto" w:frame="1"/>
        </w:rPr>
        <w:t>Residents’ rights to private access by LTC Ombudsm</w:t>
      </w:r>
      <w:r w:rsidR="008B0A1A">
        <w:rPr>
          <w:rFonts w:eastAsia="Times New Roman" w:cstheme="minorHAnsi"/>
          <w:b/>
          <w:bCs/>
          <w:color w:val="373737"/>
          <w:sz w:val="22"/>
          <w:szCs w:val="22"/>
          <w:u w:val="single"/>
          <w:bdr w:val="none" w:sz="0" w:space="0" w:color="auto" w:frame="1"/>
        </w:rPr>
        <w:t>a</w:t>
      </w:r>
      <w:r w:rsidRPr="00EE6B06">
        <w:rPr>
          <w:rFonts w:eastAsia="Times New Roman" w:cstheme="minorHAnsi"/>
          <w:b/>
          <w:bCs/>
          <w:color w:val="373737"/>
          <w:sz w:val="22"/>
          <w:szCs w:val="22"/>
          <w:u w:val="single"/>
          <w:bdr w:val="none" w:sz="0" w:space="0" w:color="auto" w:frame="1"/>
        </w:rPr>
        <w:t>n.</w:t>
      </w:r>
      <w:r w:rsidRPr="00EE6B06">
        <w:rPr>
          <w:rFonts w:eastAsia="Times New Roman" w:cstheme="minorHAnsi"/>
          <w:b/>
          <w:bCs/>
          <w:color w:val="373737"/>
          <w:sz w:val="22"/>
          <w:szCs w:val="22"/>
          <w:bdr w:val="none" w:sz="0" w:space="0" w:color="auto" w:frame="1"/>
        </w:rPr>
        <w:t> </w:t>
      </w:r>
      <w:r w:rsidRPr="00EE6B06">
        <w:rPr>
          <w:rFonts w:eastAsia="Times New Roman" w:cstheme="minorHAnsi"/>
          <w:color w:val="373737"/>
          <w:sz w:val="22"/>
          <w:szCs w:val="22"/>
        </w:rPr>
        <w:t>Residents must have regular, timely, private, and unimpeded access to LTC Ombudsm</w:t>
      </w:r>
      <w:r w:rsidR="008B0A1A">
        <w:rPr>
          <w:rFonts w:eastAsia="Times New Roman" w:cstheme="minorHAnsi"/>
          <w:color w:val="373737"/>
          <w:sz w:val="22"/>
          <w:szCs w:val="22"/>
        </w:rPr>
        <w:t>a</w:t>
      </w:r>
      <w:r w:rsidRPr="00EE6B06">
        <w:rPr>
          <w:rFonts w:eastAsia="Times New Roman" w:cstheme="minorHAnsi"/>
          <w:color w:val="373737"/>
          <w:sz w:val="22"/>
          <w:szCs w:val="22"/>
        </w:rPr>
        <w:t>n services.  42 USC § 3058g(a)(3)(D); 45 CFR §1324.13(a)(4); Residents must receive timely responses from LTC Ombudsm</w:t>
      </w:r>
      <w:r w:rsidR="008B0A1A">
        <w:rPr>
          <w:rFonts w:eastAsia="Times New Roman" w:cstheme="minorHAnsi"/>
          <w:color w:val="373737"/>
          <w:sz w:val="22"/>
          <w:szCs w:val="22"/>
        </w:rPr>
        <w:t>e</w:t>
      </w:r>
      <w:r w:rsidRPr="00EE6B06">
        <w:rPr>
          <w:rFonts w:eastAsia="Times New Roman" w:cstheme="minorHAnsi"/>
          <w:color w:val="373737"/>
          <w:sz w:val="22"/>
          <w:szCs w:val="22"/>
        </w:rPr>
        <w:t>n to complaints and requests for information.  42 USC § 3058g(a)(3)(D); 45 CFR §1324.13(a)(4)</w:t>
      </w:r>
      <w:r w:rsidR="007866C8" w:rsidRPr="00EE6B06">
        <w:rPr>
          <w:rFonts w:eastAsia="Times New Roman" w:cstheme="minorHAnsi"/>
          <w:color w:val="373737"/>
          <w:sz w:val="22"/>
          <w:szCs w:val="22"/>
        </w:rPr>
        <w:t xml:space="preserve">; </w:t>
      </w:r>
      <w:r w:rsidR="007866C8" w:rsidRPr="00EE6B06">
        <w:rPr>
          <w:rFonts w:cstheme="minorHAnsi"/>
          <w:color w:val="333333"/>
          <w:kern w:val="36"/>
          <w:sz w:val="22"/>
          <w:szCs w:val="22"/>
        </w:rPr>
        <w:t>IC- 67-5009; IDAPA 15.01.03.</w:t>
      </w:r>
      <w:r w:rsidRPr="00EE6B06">
        <w:rPr>
          <w:rFonts w:eastAsia="Times New Roman" w:cstheme="minorHAnsi"/>
          <w:color w:val="373737"/>
          <w:sz w:val="22"/>
          <w:szCs w:val="22"/>
        </w:rPr>
        <w:t xml:space="preserve"> Facilities must allow LTC Ombudsm</w:t>
      </w:r>
      <w:r w:rsidR="008B0A1A">
        <w:rPr>
          <w:rFonts w:eastAsia="Times New Roman" w:cstheme="minorHAnsi"/>
          <w:color w:val="373737"/>
          <w:sz w:val="22"/>
          <w:szCs w:val="22"/>
        </w:rPr>
        <w:t>e</w:t>
      </w:r>
      <w:r w:rsidRPr="00EE6B06">
        <w:rPr>
          <w:rFonts w:eastAsia="Times New Roman" w:cstheme="minorHAnsi"/>
          <w:color w:val="373737"/>
          <w:sz w:val="22"/>
          <w:szCs w:val="22"/>
        </w:rPr>
        <w:t xml:space="preserve">n to meet privately with residents in order to build relationships, provide information, investigate complaints, and render advice.  </w:t>
      </w:r>
    </w:p>
    <w:p w14:paraId="49D806A0" w14:textId="44981CBD" w:rsidR="00651C19" w:rsidRPr="00EE6B06" w:rsidRDefault="00651C19" w:rsidP="00EE6B06">
      <w:pPr>
        <w:spacing w:after="0" w:line="240" w:lineRule="auto"/>
        <w:ind w:left="720"/>
        <w:textAlignment w:val="baseline"/>
        <w:rPr>
          <w:rFonts w:eastAsia="Times New Roman" w:cstheme="minorHAnsi"/>
        </w:rPr>
      </w:pPr>
    </w:p>
    <w:p w14:paraId="7D7A098F" w14:textId="314BA478" w:rsidR="00FF768D" w:rsidRPr="00EE6B06" w:rsidRDefault="00FF768D" w:rsidP="00EE6B06">
      <w:pPr>
        <w:pStyle w:val="ListParagraph"/>
        <w:numPr>
          <w:ilvl w:val="2"/>
          <w:numId w:val="24"/>
        </w:numPr>
        <w:spacing w:after="0" w:line="240" w:lineRule="auto"/>
        <w:ind w:left="720"/>
        <w:textAlignment w:val="baseline"/>
        <w:rPr>
          <w:rFonts w:eastAsia="Times New Roman" w:cstheme="minorHAnsi"/>
          <w:color w:val="373737"/>
          <w:sz w:val="22"/>
          <w:szCs w:val="22"/>
        </w:rPr>
      </w:pPr>
      <w:r w:rsidRPr="00EE6B06">
        <w:rPr>
          <w:rFonts w:eastAsia="Times New Roman" w:cstheme="minorHAnsi"/>
          <w:b/>
          <w:bCs/>
          <w:color w:val="373737"/>
          <w:sz w:val="22"/>
          <w:szCs w:val="22"/>
          <w:u w:val="single"/>
          <w:bdr w:val="none" w:sz="0" w:space="0" w:color="auto" w:frame="1"/>
        </w:rPr>
        <w:t>LTC Ombudsm</w:t>
      </w:r>
      <w:r w:rsidR="008B0A1A">
        <w:rPr>
          <w:rFonts w:eastAsia="Times New Roman" w:cstheme="minorHAnsi"/>
          <w:b/>
          <w:bCs/>
          <w:color w:val="373737"/>
          <w:sz w:val="22"/>
          <w:szCs w:val="22"/>
          <w:u w:val="single"/>
          <w:bdr w:val="none" w:sz="0" w:space="0" w:color="auto" w:frame="1"/>
        </w:rPr>
        <w:t>a</w:t>
      </w:r>
      <w:r w:rsidRPr="00EE6B06">
        <w:rPr>
          <w:rFonts w:eastAsia="Times New Roman" w:cstheme="minorHAnsi"/>
          <w:b/>
          <w:bCs/>
          <w:color w:val="373737"/>
          <w:sz w:val="22"/>
          <w:szCs w:val="22"/>
          <w:u w:val="single"/>
          <w:bdr w:val="none" w:sz="0" w:space="0" w:color="auto" w:frame="1"/>
        </w:rPr>
        <w:t>n access to resident rosters and representatives’</w:t>
      </w:r>
      <w:r w:rsidRPr="00EE6B06">
        <w:rPr>
          <w:rFonts w:eastAsia="Times New Roman" w:cstheme="minorHAnsi"/>
          <w:b/>
          <w:bCs/>
          <w:color w:val="373737"/>
          <w:sz w:val="22"/>
          <w:szCs w:val="22"/>
          <w:bdr w:val="none" w:sz="0" w:space="0" w:color="auto" w:frame="1"/>
        </w:rPr>
        <w:t xml:space="preserve"> contact information</w:t>
      </w:r>
      <w:r w:rsidRPr="00EE6B06">
        <w:rPr>
          <w:rFonts w:eastAsia="Times New Roman" w:cstheme="minorHAnsi"/>
          <w:color w:val="373737"/>
          <w:sz w:val="22"/>
          <w:szCs w:val="22"/>
        </w:rPr>
        <w:t xml:space="preserve">: LTC </w:t>
      </w:r>
      <w:r w:rsidR="00250E2E">
        <w:rPr>
          <w:rFonts w:eastAsia="Times New Roman" w:cstheme="minorHAnsi"/>
          <w:color w:val="373737"/>
          <w:sz w:val="22"/>
          <w:szCs w:val="22"/>
        </w:rPr>
        <w:t>O</w:t>
      </w:r>
      <w:r w:rsidRPr="00EE6B06">
        <w:rPr>
          <w:rFonts w:eastAsia="Times New Roman" w:cstheme="minorHAnsi"/>
          <w:color w:val="373737"/>
          <w:sz w:val="22"/>
          <w:szCs w:val="22"/>
        </w:rPr>
        <w:t>mbudsm</w:t>
      </w:r>
      <w:r w:rsidR="008B0A1A">
        <w:rPr>
          <w:rFonts w:eastAsia="Times New Roman" w:cstheme="minorHAnsi"/>
          <w:color w:val="373737"/>
          <w:sz w:val="22"/>
          <w:szCs w:val="22"/>
        </w:rPr>
        <w:t>e</w:t>
      </w:r>
      <w:r w:rsidRPr="00EE6B06">
        <w:rPr>
          <w:rFonts w:eastAsia="Times New Roman" w:cstheme="minorHAnsi"/>
          <w:color w:val="373737"/>
          <w:sz w:val="22"/>
          <w:szCs w:val="22"/>
        </w:rPr>
        <w:t>n also have authority to access resident names and room number, and contact information for resident representatives.  Consent from individual residents or their representatives is not needed to access this information.  45 CFR 1324.11(e)(2)(iii); 45 CFR 1324.11(e)(2)(vii)</w:t>
      </w:r>
      <w:r w:rsidR="007866C8" w:rsidRPr="00EE6B06">
        <w:rPr>
          <w:rFonts w:eastAsia="Times New Roman" w:cstheme="minorHAnsi"/>
          <w:color w:val="373737"/>
          <w:sz w:val="22"/>
          <w:szCs w:val="22"/>
        </w:rPr>
        <w:t>.</w:t>
      </w:r>
    </w:p>
    <w:p w14:paraId="045A166B" w14:textId="6EED0F39" w:rsidR="009009EB" w:rsidRPr="00EE6B06" w:rsidRDefault="009009EB" w:rsidP="00EE6B06">
      <w:pPr>
        <w:pStyle w:val="ListParagraph"/>
        <w:numPr>
          <w:ilvl w:val="0"/>
          <w:numId w:val="0"/>
        </w:numPr>
        <w:spacing w:after="0" w:line="240" w:lineRule="auto"/>
        <w:ind w:left="720"/>
        <w:rPr>
          <w:rFonts w:eastAsia="Times New Roman" w:cstheme="minorHAnsi"/>
          <w:color w:val="373737"/>
          <w:sz w:val="22"/>
          <w:szCs w:val="22"/>
        </w:rPr>
      </w:pPr>
    </w:p>
    <w:p w14:paraId="253709DD" w14:textId="5377173B" w:rsidR="0029298B" w:rsidRPr="00EE6B06" w:rsidRDefault="00351A69" w:rsidP="00EE6B06">
      <w:pPr>
        <w:pStyle w:val="ListParagraph"/>
        <w:numPr>
          <w:ilvl w:val="2"/>
          <w:numId w:val="26"/>
        </w:numPr>
        <w:spacing w:after="0" w:line="240" w:lineRule="auto"/>
        <w:ind w:left="720"/>
        <w:rPr>
          <w:rFonts w:cstheme="minorHAnsi"/>
          <w:sz w:val="22"/>
          <w:szCs w:val="22"/>
        </w:rPr>
      </w:pPr>
      <w:r w:rsidRPr="00EE6B06">
        <w:rPr>
          <w:rStyle w:val="Strong"/>
          <w:rFonts w:cstheme="minorHAnsi"/>
          <w:color w:val="373737"/>
          <w:sz w:val="22"/>
          <w:szCs w:val="22"/>
          <w:u w:val="single"/>
          <w:bdr w:val="none" w:sz="0" w:space="0" w:color="auto" w:frame="1"/>
        </w:rPr>
        <w:t>L</w:t>
      </w:r>
      <w:r w:rsidR="009009EB" w:rsidRPr="00EE6B06">
        <w:rPr>
          <w:rStyle w:val="Strong"/>
          <w:rFonts w:cstheme="minorHAnsi"/>
          <w:color w:val="373737"/>
          <w:sz w:val="22"/>
          <w:szCs w:val="22"/>
          <w:u w:val="single"/>
          <w:bdr w:val="none" w:sz="0" w:space="0" w:color="auto" w:frame="1"/>
        </w:rPr>
        <w:t>TC Ombudsman access to records of individual residents:</w:t>
      </w:r>
      <w:r w:rsidR="009009EB" w:rsidRPr="00EE6B06">
        <w:rPr>
          <w:rStyle w:val="Strong"/>
          <w:rFonts w:cstheme="minorHAnsi"/>
          <w:color w:val="373737"/>
          <w:sz w:val="22"/>
          <w:szCs w:val="22"/>
          <w:bdr w:val="none" w:sz="0" w:space="0" w:color="auto" w:frame="1"/>
        </w:rPr>
        <w:t> </w:t>
      </w:r>
      <w:r w:rsidR="009009EB" w:rsidRPr="00EE6B06">
        <w:rPr>
          <w:rFonts w:cstheme="minorHAnsi"/>
          <w:sz w:val="22"/>
          <w:szCs w:val="22"/>
        </w:rPr>
        <w:t>LTC Ombudsm</w:t>
      </w:r>
      <w:r w:rsidR="008B0A1A">
        <w:rPr>
          <w:rFonts w:cstheme="minorHAnsi"/>
          <w:sz w:val="22"/>
          <w:szCs w:val="22"/>
        </w:rPr>
        <w:t>e</w:t>
      </w:r>
      <w:r w:rsidR="009009EB" w:rsidRPr="00EE6B06">
        <w:rPr>
          <w:rFonts w:cstheme="minorHAnsi"/>
          <w:sz w:val="22"/>
          <w:szCs w:val="22"/>
        </w:rPr>
        <w:t xml:space="preserve">n must have access to review all files, records, and other information concerning a resident if the resident or resident’s representative provides the LTC Ombudsman written consent, or if the resident is unable to communicate consent to the review but has no legal representative.  42 USC § 3058g(b)(1)(B); 45 CFR §1324.11(e)(2)(iv); </w:t>
      </w:r>
      <w:r w:rsidR="007866C8" w:rsidRPr="00EE6B06">
        <w:rPr>
          <w:rFonts w:cstheme="minorHAnsi"/>
          <w:color w:val="333333"/>
          <w:kern w:val="36"/>
          <w:sz w:val="22"/>
          <w:szCs w:val="22"/>
        </w:rPr>
        <w:t>IC- 67-</w:t>
      </w:r>
      <w:r w:rsidR="00EE6B06" w:rsidRPr="00EE6B06">
        <w:rPr>
          <w:rFonts w:cstheme="minorHAnsi"/>
          <w:color w:val="333333"/>
          <w:kern w:val="36"/>
          <w:sz w:val="22"/>
          <w:szCs w:val="22"/>
        </w:rPr>
        <w:t>5009;</w:t>
      </w:r>
      <w:r w:rsidR="007866C8" w:rsidRPr="00EE6B06">
        <w:rPr>
          <w:rFonts w:cstheme="minorHAnsi"/>
          <w:color w:val="333333"/>
          <w:kern w:val="36"/>
          <w:sz w:val="22"/>
          <w:szCs w:val="22"/>
        </w:rPr>
        <w:t>IDAPA 15.01.03.</w:t>
      </w:r>
    </w:p>
    <w:p w14:paraId="2A088DDC" w14:textId="77777777" w:rsidR="0029298B" w:rsidRPr="00EE6B06" w:rsidRDefault="0029298B" w:rsidP="00EE6B06">
      <w:pPr>
        <w:pStyle w:val="ListParagraph"/>
        <w:numPr>
          <w:ilvl w:val="0"/>
          <w:numId w:val="0"/>
        </w:numPr>
        <w:spacing w:after="0" w:line="240" w:lineRule="auto"/>
        <w:ind w:left="720"/>
        <w:rPr>
          <w:rFonts w:cstheme="minorHAnsi"/>
          <w:sz w:val="22"/>
          <w:szCs w:val="22"/>
        </w:rPr>
      </w:pPr>
    </w:p>
    <w:p w14:paraId="75A6A6D3" w14:textId="09FD1F79" w:rsidR="002F3D11" w:rsidRPr="00EE6B06" w:rsidRDefault="002F3D11" w:rsidP="00EE6B06">
      <w:pPr>
        <w:pStyle w:val="ListParagraph"/>
        <w:numPr>
          <w:ilvl w:val="2"/>
          <w:numId w:val="26"/>
        </w:numPr>
        <w:spacing w:after="0" w:line="240" w:lineRule="auto"/>
        <w:ind w:left="720"/>
        <w:textAlignment w:val="baseline"/>
        <w:rPr>
          <w:rFonts w:cstheme="minorHAnsi"/>
          <w:color w:val="373737"/>
          <w:sz w:val="22"/>
          <w:szCs w:val="22"/>
        </w:rPr>
      </w:pPr>
      <w:r w:rsidRPr="00EE6B06">
        <w:rPr>
          <w:rStyle w:val="Strong"/>
          <w:rFonts w:cstheme="minorHAnsi"/>
          <w:color w:val="373737"/>
          <w:sz w:val="22"/>
          <w:szCs w:val="22"/>
          <w:u w:val="single"/>
          <w:bdr w:val="none" w:sz="0" w:space="0" w:color="auto" w:frame="1"/>
        </w:rPr>
        <w:t>Unlawful interference.</w:t>
      </w:r>
      <w:r w:rsidRPr="00EE6B06">
        <w:rPr>
          <w:rStyle w:val="Strong"/>
          <w:rFonts w:cstheme="minorHAnsi"/>
          <w:color w:val="373737"/>
          <w:sz w:val="22"/>
          <w:szCs w:val="22"/>
          <w:bdr w:val="none" w:sz="0" w:space="0" w:color="auto" w:frame="1"/>
        </w:rPr>
        <w:t> </w:t>
      </w:r>
      <w:r w:rsidRPr="00EE6B06">
        <w:rPr>
          <w:rFonts w:cstheme="minorHAnsi"/>
          <w:color w:val="373737"/>
          <w:sz w:val="22"/>
          <w:szCs w:val="22"/>
        </w:rPr>
        <w:t>It is unlawful for facilities to interfere with the work of LTC Ombudsm</w:t>
      </w:r>
      <w:r w:rsidR="00AE41F7">
        <w:rPr>
          <w:rFonts w:cstheme="minorHAnsi"/>
          <w:color w:val="373737"/>
          <w:sz w:val="22"/>
          <w:szCs w:val="22"/>
        </w:rPr>
        <w:t>e</w:t>
      </w:r>
      <w:r w:rsidRPr="00EE6B06">
        <w:rPr>
          <w:rFonts w:cstheme="minorHAnsi"/>
          <w:color w:val="373737"/>
          <w:sz w:val="22"/>
          <w:szCs w:val="22"/>
        </w:rPr>
        <w:t>n or the right of residents to have access by LTC Ombudsm</w:t>
      </w:r>
      <w:r w:rsidR="00AE41F7">
        <w:rPr>
          <w:rFonts w:cstheme="minorHAnsi"/>
          <w:color w:val="373737"/>
          <w:sz w:val="22"/>
          <w:szCs w:val="22"/>
        </w:rPr>
        <w:t>e</w:t>
      </w:r>
      <w:r w:rsidRPr="00EE6B06">
        <w:rPr>
          <w:rFonts w:cstheme="minorHAnsi"/>
          <w:color w:val="373737"/>
          <w:sz w:val="22"/>
          <w:szCs w:val="22"/>
        </w:rPr>
        <w:t>n. 42 USC § 3058g(j); 45 CFR §1324.15(i)</w:t>
      </w:r>
      <w:r w:rsidR="00250E2E">
        <w:rPr>
          <w:rFonts w:cstheme="minorHAnsi"/>
          <w:color w:val="373737"/>
          <w:sz w:val="22"/>
          <w:szCs w:val="22"/>
        </w:rPr>
        <w:t>.</w:t>
      </w:r>
    </w:p>
    <w:p w14:paraId="0BF21E3E" w14:textId="77777777" w:rsidR="002F3D11" w:rsidRPr="00EE6B06" w:rsidRDefault="002F3D11" w:rsidP="0029298B">
      <w:pPr>
        <w:pStyle w:val="ListParagraph"/>
        <w:numPr>
          <w:ilvl w:val="0"/>
          <w:numId w:val="0"/>
        </w:numPr>
        <w:ind w:left="720"/>
        <w:jc w:val="both"/>
        <w:rPr>
          <w:rFonts w:cstheme="minorHAnsi"/>
        </w:rPr>
      </w:pPr>
    </w:p>
    <w:p w14:paraId="3E80FDCF" w14:textId="7595D513" w:rsidR="00D83230" w:rsidRPr="00EE6B06" w:rsidRDefault="00D83230" w:rsidP="00864D63">
      <w:pPr>
        <w:rPr>
          <w:rFonts w:cstheme="minorHAnsi"/>
        </w:rPr>
      </w:pPr>
    </w:p>
    <w:p w14:paraId="6E3AF7FB" w14:textId="77777777" w:rsidR="00D83230" w:rsidRPr="00EE6B06" w:rsidRDefault="00D83230" w:rsidP="00864D63">
      <w:pPr>
        <w:rPr>
          <w:rFonts w:cstheme="minorHAnsi"/>
        </w:rPr>
      </w:pPr>
    </w:p>
    <w:p w14:paraId="5020C323" w14:textId="3C933C09" w:rsidR="0089639D" w:rsidRPr="00EE6B06" w:rsidRDefault="0089639D" w:rsidP="0089639D">
      <w:pPr>
        <w:jc w:val="center"/>
        <w:rPr>
          <w:rFonts w:cstheme="minorHAnsi"/>
        </w:rPr>
      </w:pPr>
      <w:r w:rsidRPr="00EE6B06">
        <w:rPr>
          <w:rFonts w:cstheme="minorHAnsi"/>
        </w:rPr>
        <w:t>###</w:t>
      </w:r>
    </w:p>
    <w:p w14:paraId="7772E6D4" w14:textId="77777777" w:rsidR="005F31B0" w:rsidRPr="00EE6B06" w:rsidRDefault="005F31B0" w:rsidP="0089639D">
      <w:pPr>
        <w:jc w:val="center"/>
        <w:rPr>
          <w:rFonts w:cstheme="minorHAnsi"/>
        </w:rPr>
      </w:pPr>
    </w:p>
    <w:p w14:paraId="18B918A8" w14:textId="48E826CA" w:rsidR="008024FD" w:rsidRPr="00EE6B06" w:rsidRDefault="008024FD" w:rsidP="003C72E9">
      <w:pPr>
        <w:pStyle w:val="NormalWeb"/>
        <w:spacing w:before="0" w:beforeAutospacing="0" w:after="0" w:afterAutospacing="0"/>
        <w:rPr>
          <w:rFonts w:asciiTheme="minorHAnsi" w:hAnsiTheme="minorHAnsi" w:cstheme="minorHAnsi"/>
          <w:color w:val="212529"/>
          <w:spacing w:val="8"/>
          <w:sz w:val="22"/>
          <w:szCs w:val="22"/>
        </w:rPr>
      </w:pPr>
      <w:r w:rsidRPr="00EE6B06">
        <w:rPr>
          <w:rFonts w:asciiTheme="minorHAnsi" w:hAnsiTheme="minorHAnsi" w:cstheme="minorHAnsi"/>
          <w:color w:val="212529"/>
          <w:spacing w:val="8"/>
          <w:sz w:val="22"/>
          <w:szCs w:val="22"/>
        </w:rPr>
        <w:t>NEWS MEDIA CONTACT: Bettina Briscoe</w:t>
      </w:r>
    </w:p>
    <w:p w14:paraId="0FF3B31C" w14:textId="16651F79" w:rsidR="008024FD" w:rsidRPr="00EE6B06" w:rsidRDefault="008024FD" w:rsidP="003C72E9">
      <w:pPr>
        <w:pStyle w:val="NormalWeb"/>
        <w:spacing w:before="0" w:beforeAutospacing="0" w:after="0" w:afterAutospacing="0"/>
        <w:rPr>
          <w:rFonts w:asciiTheme="minorHAnsi" w:hAnsiTheme="minorHAnsi" w:cstheme="minorHAnsi"/>
          <w:color w:val="212529"/>
          <w:spacing w:val="8"/>
          <w:sz w:val="22"/>
          <w:szCs w:val="22"/>
        </w:rPr>
      </w:pPr>
      <w:r w:rsidRPr="00EE6B06">
        <w:rPr>
          <w:rFonts w:asciiTheme="minorHAnsi" w:hAnsiTheme="minorHAnsi" w:cstheme="minorHAnsi"/>
          <w:color w:val="212529"/>
          <w:spacing w:val="8"/>
          <w:sz w:val="22"/>
          <w:szCs w:val="22"/>
        </w:rPr>
        <w:t>208-</w:t>
      </w:r>
      <w:r w:rsidR="00C21B58" w:rsidRPr="00EE6B06">
        <w:rPr>
          <w:rFonts w:asciiTheme="minorHAnsi" w:hAnsiTheme="minorHAnsi" w:cstheme="minorHAnsi"/>
          <w:color w:val="212529"/>
          <w:spacing w:val="8"/>
          <w:sz w:val="22"/>
          <w:szCs w:val="22"/>
        </w:rPr>
        <w:t>577-2858</w:t>
      </w:r>
      <w:r w:rsidRPr="00EE6B06">
        <w:rPr>
          <w:rFonts w:asciiTheme="minorHAnsi" w:hAnsiTheme="minorHAnsi" w:cstheme="minorHAnsi"/>
          <w:color w:val="212529"/>
          <w:spacing w:val="8"/>
          <w:sz w:val="22"/>
          <w:szCs w:val="22"/>
        </w:rPr>
        <w:t xml:space="preserve"> or </w:t>
      </w:r>
      <w:hyperlink r:id="rId9" w:history="1">
        <w:r w:rsidR="00C21B58" w:rsidRPr="00EE6B06">
          <w:rPr>
            <w:rStyle w:val="Hyperlink"/>
            <w:rFonts w:asciiTheme="minorHAnsi" w:hAnsiTheme="minorHAnsi" w:cstheme="minorHAnsi"/>
            <w:spacing w:val="8"/>
            <w:sz w:val="22"/>
            <w:szCs w:val="22"/>
          </w:rPr>
          <w:t>bettina.briscoe@aging.idaho.gov</w:t>
        </w:r>
      </w:hyperlink>
    </w:p>
    <w:p w14:paraId="13EAF88C" w14:textId="6802E00C" w:rsidR="00DC60DE" w:rsidRDefault="00DC60DE" w:rsidP="00DC60DE"/>
    <w:p w14:paraId="59A1692E" w14:textId="77777777" w:rsidR="008024FD" w:rsidRPr="0089639D" w:rsidRDefault="008024FD"/>
    <w:sectPr w:rsidR="008024FD" w:rsidRPr="0089639D" w:rsidSect="00FA5C3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7852" w14:textId="77777777" w:rsidR="00156A69" w:rsidRDefault="00156A69" w:rsidP="004A68CA">
      <w:pPr>
        <w:spacing w:after="0" w:line="240" w:lineRule="auto"/>
      </w:pPr>
      <w:r>
        <w:separator/>
      </w:r>
    </w:p>
  </w:endnote>
  <w:endnote w:type="continuationSeparator" w:id="0">
    <w:p w14:paraId="07792478" w14:textId="77777777" w:rsidR="00156A69" w:rsidRDefault="00156A69" w:rsidP="004A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B47B" w14:textId="77777777" w:rsidR="00156A69" w:rsidRDefault="00156A69" w:rsidP="004A68CA">
      <w:pPr>
        <w:spacing w:after="0" w:line="240" w:lineRule="auto"/>
      </w:pPr>
      <w:r>
        <w:separator/>
      </w:r>
    </w:p>
  </w:footnote>
  <w:footnote w:type="continuationSeparator" w:id="0">
    <w:p w14:paraId="50AB2C62" w14:textId="77777777" w:rsidR="00156A69" w:rsidRDefault="00156A69" w:rsidP="004A6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55A"/>
    <w:multiLevelType w:val="hybridMultilevel"/>
    <w:tmpl w:val="65FCE52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15:restartNumberingAfterBreak="0">
    <w:nsid w:val="0F834880"/>
    <w:multiLevelType w:val="hybridMultilevel"/>
    <w:tmpl w:val="6E88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1FA7"/>
    <w:multiLevelType w:val="multilevel"/>
    <w:tmpl w:val="3B1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76213"/>
    <w:multiLevelType w:val="hybridMultilevel"/>
    <w:tmpl w:val="06929298"/>
    <w:lvl w:ilvl="0" w:tplc="7570E76E">
      <w:start w:val="1"/>
      <w:numFmt w:val="bullet"/>
      <w:lvlText w:val=""/>
      <w:lvlJc w:val="left"/>
      <w:pPr>
        <w:ind w:left="3776" w:hanging="360"/>
      </w:pPr>
      <w:rPr>
        <w:rFonts w:ascii="Symbol" w:hAnsi="Symbol" w:hint="default"/>
      </w:rPr>
    </w:lvl>
    <w:lvl w:ilvl="1" w:tplc="04090001">
      <w:start w:val="1"/>
      <w:numFmt w:val="bullet"/>
      <w:lvlText w:val=""/>
      <w:lvlJc w:val="left"/>
      <w:pPr>
        <w:ind w:left="2246" w:hanging="360"/>
      </w:pPr>
      <w:rPr>
        <w:rFonts w:ascii="Symbol" w:hAnsi="Symbol"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240A50C6"/>
    <w:multiLevelType w:val="hybridMultilevel"/>
    <w:tmpl w:val="E248A452"/>
    <w:lvl w:ilvl="0" w:tplc="4EB008E2">
      <w:start w:val="1"/>
      <w:numFmt w:val="bullet"/>
      <w:lvlText w:val="•"/>
      <w:lvlJc w:val="left"/>
      <w:pPr>
        <w:tabs>
          <w:tab w:val="num" w:pos="720"/>
        </w:tabs>
        <w:ind w:left="720" w:hanging="360"/>
      </w:pPr>
      <w:rPr>
        <w:rFonts w:ascii="Arial" w:hAnsi="Arial" w:hint="default"/>
      </w:rPr>
    </w:lvl>
    <w:lvl w:ilvl="1" w:tplc="05A86608">
      <w:start w:val="1"/>
      <w:numFmt w:val="bullet"/>
      <w:lvlText w:val="•"/>
      <w:lvlJc w:val="left"/>
      <w:pPr>
        <w:tabs>
          <w:tab w:val="num" w:pos="1440"/>
        </w:tabs>
        <w:ind w:left="1440" w:hanging="360"/>
      </w:pPr>
      <w:rPr>
        <w:rFonts w:ascii="Arial" w:hAnsi="Arial" w:hint="default"/>
      </w:rPr>
    </w:lvl>
    <w:lvl w:ilvl="2" w:tplc="B34C2316" w:tentative="1">
      <w:start w:val="1"/>
      <w:numFmt w:val="bullet"/>
      <w:lvlText w:val="•"/>
      <w:lvlJc w:val="left"/>
      <w:pPr>
        <w:tabs>
          <w:tab w:val="num" w:pos="2160"/>
        </w:tabs>
        <w:ind w:left="2160" w:hanging="360"/>
      </w:pPr>
      <w:rPr>
        <w:rFonts w:ascii="Arial" w:hAnsi="Arial" w:hint="default"/>
      </w:rPr>
    </w:lvl>
    <w:lvl w:ilvl="3" w:tplc="73B4272C" w:tentative="1">
      <w:start w:val="1"/>
      <w:numFmt w:val="bullet"/>
      <w:lvlText w:val="•"/>
      <w:lvlJc w:val="left"/>
      <w:pPr>
        <w:tabs>
          <w:tab w:val="num" w:pos="2880"/>
        </w:tabs>
        <w:ind w:left="2880" w:hanging="360"/>
      </w:pPr>
      <w:rPr>
        <w:rFonts w:ascii="Arial" w:hAnsi="Arial" w:hint="default"/>
      </w:rPr>
    </w:lvl>
    <w:lvl w:ilvl="4" w:tplc="1D98B57A" w:tentative="1">
      <w:start w:val="1"/>
      <w:numFmt w:val="bullet"/>
      <w:lvlText w:val="•"/>
      <w:lvlJc w:val="left"/>
      <w:pPr>
        <w:tabs>
          <w:tab w:val="num" w:pos="3600"/>
        </w:tabs>
        <w:ind w:left="3600" w:hanging="360"/>
      </w:pPr>
      <w:rPr>
        <w:rFonts w:ascii="Arial" w:hAnsi="Arial" w:hint="default"/>
      </w:rPr>
    </w:lvl>
    <w:lvl w:ilvl="5" w:tplc="93E07016" w:tentative="1">
      <w:start w:val="1"/>
      <w:numFmt w:val="bullet"/>
      <w:lvlText w:val="•"/>
      <w:lvlJc w:val="left"/>
      <w:pPr>
        <w:tabs>
          <w:tab w:val="num" w:pos="4320"/>
        </w:tabs>
        <w:ind w:left="4320" w:hanging="360"/>
      </w:pPr>
      <w:rPr>
        <w:rFonts w:ascii="Arial" w:hAnsi="Arial" w:hint="default"/>
      </w:rPr>
    </w:lvl>
    <w:lvl w:ilvl="6" w:tplc="7F00A3D4" w:tentative="1">
      <w:start w:val="1"/>
      <w:numFmt w:val="bullet"/>
      <w:lvlText w:val="•"/>
      <w:lvlJc w:val="left"/>
      <w:pPr>
        <w:tabs>
          <w:tab w:val="num" w:pos="5040"/>
        </w:tabs>
        <w:ind w:left="5040" w:hanging="360"/>
      </w:pPr>
      <w:rPr>
        <w:rFonts w:ascii="Arial" w:hAnsi="Arial" w:hint="default"/>
      </w:rPr>
    </w:lvl>
    <w:lvl w:ilvl="7" w:tplc="7402DF3C" w:tentative="1">
      <w:start w:val="1"/>
      <w:numFmt w:val="bullet"/>
      <w:lvlText w:val="•"/>
      <w:lvlJc w:val="left"/>
      <w:pPr>
        <w:tabs>
          <w:tab w:val="num" w:pos="5760"/>
        </w:tabs>
        <w:ind w:left="5760" w:hanging="360"/>
      </w:pPr>
      <w:rPr>
        <w:rFonts w:ascii="Arial" w:hAnsi="Arial" w:hint="default"/>
      </w:rPr>
    </w:lvl>
    <w:lvl w:ilvl="8" w:tplc="B75856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6A353C"/>
    <w:multiLevelType w:val="hybridMultilevel"/>
    <w:tmpl w:val="DBAAA684"/>
    <w:lvl w:ilvl="0" w:tplc="01D828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B4421"/>
    <w:multiLevelType w:val="hybridMultilevel"/>
    <w:tmpl w:val="B57E556E"/>
    <w:lvl w:ilvl="0" w:tplc="01D8281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C23E9"/>
    <w:multiLevelType w:val="hybridMultilevel"/>
    <w:tmpl w:val="D758DBF0"/>
    <w:lvl w:ilvl="0" w:tplc="4276389E">
      <w:start w:val="1"/>
      <w:numFmt w:val="bullet"/>
      <w:lvlText w:val="•"/>
      <w:lvlJc w:val="left"/>
      <w:pPr>
        <w:tabs>
          <w:tab w:val="num" w:pos="720"/>
        </w:tabs>
        <w:ind w:left="720" w:hanging="360"/>
      </w:pPr>
      <w:rPr>
        <w:rFonts w:ascii="Arial" w:hAnsi="Arial" w:hint="default"/>
      </w:rPr>
    </w:lvl>
    <w:lvl w:ilvl="1" w:tplc="7CEC0702">
      <w:start w:val="1"/>
      <w:numFmt w:val="bullet"/>
      <w:lvlText w:val="•"/>
      <w:lvlJc w:val="left"/>
      <w:pPr>
        <w:tabs>
          <w:tab w:val="num" w:pos="1440"/>
        </w:tabs>
        <w:ind w:left="1440" w:hanging="360"/>
      </w:pPr>
      <w:rPr>
        <w:rFonts w:ascii="Arial" w:hAnsi="Arial" w:hint="default"/>
      </w:rPr>
    </w:lvl>
    <w:lvl w:ilvl="2" w:tplc="2EFAB910" w:tentative="1">
      <w:start w:val="1"/>
      <w:numFmt w:val="bullet"/>
      <w:lvlText w:val="•"/>
      <w:lvlJc w:val="left"/>
      <w:pPr>
        <w:tabs>
          <w:tab w:val="num" w:pos="2160"/>
        </w:tabs>
        <w:ind w:left="2160" w:hanging="360"/>
      </w:pPr>
      <w:rPr>
        <w:rFonts w:ascii="Arial" w:hAnsi="Arial" w:hint="default"/>
      </w:rPr>
    </w:lvl>
    <w:lvl w:ilvl="3" w:tplc="4FA49E40" w:tentative="1">
      <w:start w:val="1"/>
      <w:numFmt w:val="bullet"/>
      <w:lvlText w:val="•"/>
      <w:lvlJc w:val="left"/>
      <w:pPr>
        <w:tabs>
          <w:tab w:val="num" w:pos="2880"/>
        </w:tabs>
        <w:ind w:left="2880" w:hanging="360"/>
      </w:pPr>
      <w:rPr>
        <w:rFonts w:ascii="Arial" w:hAnsi="Arial" w:hint="default"/>
      </w:rPr>
    </w:lvl>
    <w:lvl w:ilvl="4" w:tplc="AF0E5396" w:tentative="1">
      <w:start w:val="1"/>
      <w:numFmt w:val="bullet"/>
      <w:lvlText w:val="•"/>
      <w:lvlJc w:val="left"/>
      <w:pPr>
        <w:tabs>
          <w:tab w:val="num" w:pos="3600"/>
        </w:tabs>
        <w:ind w:left="3600" w:hanging="360"/>
      </w:pPr>
      <w:rPr>
        <w:rFonts w:ascii="Arial" w:hAnsi="Arial" w:hint="default"/>
      </w:rPr>
    </w:lvl>
    <w:lvl w:ilvl="5" w:tplc="00065FE4" w:tentative="1">
      <w:start w:val="1"/>
      <w:numFmt w:val="bullet"/>
      <w:lvlText w:val="•"/>
      <w:lvlJc w:val="left"/>
      <w:pPr>
        <w:tabs>
          <w:tab w:val="num" w:pos="4320"/>
        </w:tabs>
        <w:ind w:left="4320" w:hanging="360"/>
      </w:pPr>
      <w:rPr>
        <w:rFonts w:ascii="Arial" w:hAnsi="Arial" w:hint="default"/>
      </w:rPr>
    </w:lvl>
    <w:lvl w:ilvl="6" w:tplc="18F49DEE" w:tentative="1">
      <w:start w:val="1"/>
      <w:numFmt w:val="bullet"/>
      <w:lvlText w:val="•"/>
      <w:lvlJc w:val="left"/>
      <w:pPr>
        <w:tabs>
          <w:tab w:val="num" w:pos="5040"/>
        </w:tabs>
        <w:ind w:left="5040" w:hanging="360"/>
      </w:pPr>
      <w:rPr>
        <w:rFonts w:ascii="Arial" w:hAnsi="Arial" w:hint="default"/>
      </w:rPr>
    </w:lvl>
    <w:lvl w:ilvl="7" w:tplc="370C2E18" w:tentative="1">
      <w:start w:val="1"/>
      <w:numFmt w:val="bullet"/>
      <w:lvlText w:val="•"/>
      <w:lvlJc w:val="left"/>
      <w:pPr>
        <w:tabs>
          <w:tab w:val="num" w:pos="5760"/>
        </w:tabs>
        <w:ind w:left="5760" w:hanging="360"/>
      </w:pPr>
      <w:rPr>
        <w:rFonts w:ascii="Arial" w:hAnsi="Arial" w:hint="default"/>
      </w:rPr>
    </w:lvl>
    <w:lvl w:ilvl="8" w:tplc="CA9EA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8210FF"/>
    <w:multiLevelType w:val="hybridMultilevel"/>
    <w:tmpl w:val="7C042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93913"/>
    <w:multiLevelType w:val="hybridMultilevel"/>
    <w:tmpl w:val="AE70ADC2"/>
    <w:lvl w:ilvl="0" w:tplc="01D8281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63D68"/>
    <w:multiLevelType w:val="hybridMultilevel"/>
    <w:tmpl w:val="63D4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74A4D"/>
    <w:multiLevelType w:val="hybridMultilevel"/>
    <w:tmpl w:val="63F4DE8C"/>
    <w:lvl w:ilvl="0" w:tplc="01D828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4775"/>
    <w:multiLevelType w:val="multilevel"/>
    <w:tmpl w:val="3B1A9DC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3" w15:restartNumberingAfterBreak="0">
    <w:nsid w:val="4C4F422E"/>
    <w:multiLevelType w:val="multilevel"/>
    <w:tmpl w:val="3B1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09285B"/>
    <w:multiLevelType w:val="multilevel"/>
    <w:tmpl w:val="DDB65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D00986"/>
    <w:multiLevelType w:val="hybridMultilevel"/>
    <w:tmpl w:val="EE3E71F6"/>
    <w:lvl w:ilvl="0" w:tplc="04090001">
      <w:start w:val="1"/>
      <w:numFmt w:val="bullet"/>
      <w:pStyle w:val="ListParagraph"/>
      <w:lvlText w:val=""/>
      <w:lvlJc w:val="left"/>
      <w:pPr>
        <w:ind w:left="806" w:hanging="360"/>
      </w:pPr>
      <w:rPr>
        <w:rFonts w:ascii="Symbol" w:hAnsi="Symbol" w:hint="default"/>
        <w:color w:val="4F81BD"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7570E76E">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2426CCD"/>
    <w:multiLevelType w:val="hybridMultilevel"/>
    <w:tmpl w:val="72E8C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201C9"/>
    <w:multiLevelType w:val="hybridMultilevel"/>
    <w:tmpl w:val="76EC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9607A"/>
    <w:multiLevelType w:val="hybridMultilevel"/>
    <w:tmpl w:val="E2D6C3B8"/>
    <w:lvl w:ilvl="0" w:tplc="7570E76E">
      <w:start w:val="1"/>
      <w:numFmt w:val="bullet"/>
      <w:lvlText w:val=""/>
      <w:lvlJc w:val="left"/>
      <w:pPr>
        <w:ind w:left="29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92027"/>
    <w:multiLevelType w:val="hybridMultilevel"/>
    <w:tmpl w:val="61C63C7E"/>
    <w:lvl w:ilvl="0" w:tplc="01D82810">
      <w:start w:val="1"/>
      <w:numFmt w:val="bullet"/>
      <w:lvlText w:val="•"/>
      <w:lvlJc w:val="left"/>
      <w:pPr>
        <w:tabs>
          <w:tab w:val="num" w:pos="720"/>
        </w:tabs>
        <w:ind w:left="720" w:hanging="360"/>
      </w:pPr>
      <w:rPr>
        <w:rFonts w:ascii="Arial" w:hAnsi="Arial" w:hint="default"/>
      </w:rPr>
    </w:lvl>
    <w:lvl w:ilvl="1" w:tplc="517A39B6">
      <w:start w:val="1"/>
      <w:numFmt w:val="bullet"/>
      <w:lvlText w:val="•"/>
      <w:lvlJc w:val="left"/>
      <w:pPr>
        <w:tabs>
          <w:tab w:val="num" w:pos="1440"/>
        </w:tabs>
        <w:ind w:left="1440" w:hanging="360"/>
      </w:pPr>
      <w:rPr>
        <w:rFonts w:ascii="Arial" w:hAnsi="Arial" w:hint="default"/>
      </w:rPr>
    </w:lvl>
    <w:lvl w:ilvl="2" w:tplc="6C0CAA14" w:tentative="1">
      <w:start w:val="1"/>
      <w:numFmt w:val="bullet"/>
      <w:lvlText w:val="•"/>
      <w:lvlJc w:val="left"/>
      <w:pPr>
        <w:tabs>
          <w:tab w:val="num" w:pos="2160"/>
        </w:tabs>
        <w:ind w:left="2160" w:hanging="360"/>
      </w:pPr>
      <w:rPr>
        <w:rFonts w:ascii="Arial" w:hAnsi="Arial" w:hint="default"/>
      </w:rPr>
    </w:lvl>
    <w:lvl w:ilvl="3" w:tplc="4E6A9F14" w:tentative="1">
      <w:start w:val="1"/>
      <w:numFmt w:val="bullet"/>
      <w:lvlText w:val="•"/>
      <w:lvlJc w:val="left"/>
      <w:pPr>
        <w:tabs>
          <w:tab w:val="num" w:pos="2880"/>
        </w:tabs>
        <w:ind w:left="2880" w:hanging="360"/>
      </w:pPr>
      <w:rPr>
        <w:rFonts w:ascii="Arial" w:hAnsi="Arial" w:hint="default"/>
      </w:rPr>
    </w:lvl>
    <w:lvl w:ilvl="4" w:tplc="3A2ABE24" w:tentative="1">
      <w:start w:val="1"/>
      <w:numFmt w:val="bullet"/>
      <w:lvlText w:val="•"/>
      <w:lvlJc w:val="left"/>
      <w:pPr>
        <w:tabs>
          <w:tab w:val="num" w:pos="3600"/>
        </w:tabs>
        <w:ind w:left="3600" w:hanging="360"/>
      </w:pPr>
      <w:rPr>
        <w:rFonts w:ascii="Arial" w:hAnsi="Arial" w:hint="default"/>
      </w:rPr>
    </w:lvl>
    <w:lvl w:ilvl="5" w:tplc="0FDE2CD8" w:tentative="1">
      <w:start w:val="1"/>
      <w:numFmt w:val="bullet"/>
      <w:lvlText w:val="•"/>
      <w:lvlJc w:val="left"/>
      <w:pPr>
        <w:tabs>
          <w:tab w:val="num" w:pos="4320"/>
        </w:tabs>
        <w:ind w:left="4320" w:hanging="360"/>
      </w:pPr>
      <w:rPr>
        <w:rFonts w:ascii="Arial" w:hAnsi="Arial" w:hint="default"/>
      </w:rPr>
    </w:lvl>
    <w:lvl w:ilvl="6" w:tplc="EA14A774" w:tentative="1">
      <w:start w:val="1"/>
      <w:numFmt w:val="bullet"/>
      <w:lvlText w:val="•"/>
      <w:lvlJc w:val="left"/>
      <w:pPr>
        <w:tabs>
          <w:tab w:val="num" w:pos="5040"/>
        </w:tabs>
        <w:ind w:left="5040" w:hanging="360"/>
      </w:pPr>
      <w:rPr>
        <w:rFonts w:ascii="Arial" w:hAnsi="Arial" w:hint="default"/>
      </w:rPr>
    </w:lvl>
    <w:lvl w:ilvl="7" w:tplc="8F0AE658" w:tentative="1">
      <w:start w:val="1"/>
      <w:numFmt w:val="bullet"/>
      <w:lvlText w:val="•"/>
      <w:lvlJc w:val="left"/>
      <w:pPr>
        <w:tabs>
          <w:tab w:val="num" w:pos="5760"/>
        </w:tabs>
        <w:ind w:left="5760" w:hanging="360"/>
      </w:pPr>
      <w:rPr>
        <w:rFonts w:ascii="Arial" w:hAnsi="Arial" w:hint="default"/>
      </w:rPr>
    </w:lvl>
    <w:lvl w:ilvl="8" w:tplc="838C19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3202A0"/>
    <w:multiLevelType w:val="hybridMultilevel"/>
    <w:tmpl w:val="BF4A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F1180"/>
    <w:multiLevelType w:val="hybridMultilevel"/>
    <w:tmpl w:val="240A1DF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5AD85A31"/>
    <w:multiLevelType w:val="hybridMultilevel"/>
    <w:tmpl w:val="EC54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E467F"/>
    <w:multiLevelType w:val="hybridMultilevel"/>
    <w:tmpl w:val="F624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94BF9"/>
    <w:multiLevelType w:val="multilevel"/>
    <w:tmpl w:val="3B1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0F00C3"/>
    <w:multiLevelType w:val="hybridMultilevel"/>
    <w:tmpl w:val="02DAC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610D03"/>
    <w:multiLevelType w:val="hybridMultilevel"/>
    <w:tmpl w:val="A06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4"/>
  </w:num>
  <w:num w:numId="5">
    <w:abstractNumId w:val="10"/>
  </w:num>
  <w:num w:numId="6">
    <w:abstractNumId w:val="26"/>
  </w:num>
  <w:num w:numId="7">
    <w:abstractNumId w:val="17"/>
  </w:num>
  <w:num w:numId="8">
    <w:abstractNumId w:val="11"/>
  </w:num>
  <w:num w:numId="9">
    <w:abstractNumId w:val="6"/>
  </w:num>
  <w:num w:numId="10">
    <w:abstractNumId w:val="9"/>
  </w:num>
  <w:num w:numId="11">
    <w:abstractNumId w:val="5"/>
  </w:num>
  <w:num w:numId="12">
    <w:abstractNumId w:val="12"/>
  </w:num>
  <w:num w:numId="1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4"/>
  </w:num>
  <w:num w:numId="15">
    <w:abstractNumId w:val="2"/>
  </w:num>
  <w:num w:numId="16">
    <w:abstractNumId w:val="18"/>
  </w:num>
  <w:num w:numId="17">
    <w:abstractNumId w:val="3"/>
  </w:num>
  <w:num w:numId="18">
    <w:abstractNumId w:val="21"/>
  </w:num>
  <w:num w:numId="19">
    <w:abstractNumId w:val="0"/>
  </w:num>
  <w:num w:numId="20">
    <w:abstractNumId w:val="22"/>
  </w:num>
  <w:num w:numId="21">
    <w:abstractNumId w:val="13"/>
  </w:num>
  <w:num w:numId="22">
    <w:abstractNumId w:val="25"/>
  </w:num>
  <w:num w:numId="23">
    <w:abstractNumId w:val="23"/>
  </w:num>
  <w:num w:numId="24">
    <w:abstractNumId w:val="1"/>
  </w:num>
  <w:num w:numId="25">
    <w:abstractNumId w:val="20"/>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F8"/>
    <w:rsid w:val="000061F8"/>
    <w:rsid w:val="00012897"/>
    <w:rsid w:val="000175F4"/>
    <w:rsid w:val="00017F69"/>
    <w:rsid w:val="00072AB6"/>
    <w:rsid w:val="001125C8"/>
    <w:rsid w:val="001141C8"/>
    <w:rsid w:val="00116AD8"/>
    <w:rsid w:val="00156A69"/>
    <w:rsid w:val="00157342"/>
    <w:rsid w:val="001577A5"/>
    <w:rsid w:val="0017543A"/>
    <w:rsid w:val="001A541C"/>
    <w:rsid w:val="001D34B0"/>
    <w:rsid w:val="001F20A9"/>
    <w:rsid w:val="00202AF0"/>
    <w:rsid w:val="00204968"/>
    <w:rsid w:val="00227874"/>
    <w:rsid w:val="002476FE"/>
    <w:rsid w:val="00250E2E"/>
    <w:rsid w:val="002520F0"/>
    <w:rsid w:val="002616DD"/>
    <w:rsid w:val="00281832"/>
    <w:rsid w:val="0029298B"/>
    <w:rsid w:val="002D070D"/>
    <w:rsid w:val="002F3D11"/>
    <w:rsid w:val="00337608"/>
    <w:rsid w:val="00351A69"/>
    <w:rsid w:val="003520D9"/>
    <w:rsid w:val="003629A9"/>
    <w:rsid w:val="0039118B"/>
    <w:rsid w:val="00391445"/>
    <w:rsid w:val="003A4131"/>
    <w:rsid w:val="003B7F7C"/>
    <w:rsid w:val="003C72E9"/>
    <w:rsid w:val="0040124F"/>
    <w:rsid w:val="00424ECB"/>
    <w:rsid w:val="00435A2C"/>
    <w:rsid w:val="004459AD"/>
    <w:rsid w:val="004A68CA"/>
    <w:rsid w:val="004B0670"/>
    <w:rsid w:val="004B5C94"/>
    <w:rsid w:val="004C21ED"/>
    <w:rsid w:val="00530E3D"/>
    <w:rsid w:val="00574A2D"/>
    <w:rsid w:val="005947E5"/>
    <w:rsid w:val="005C2088"/>
    <w:rsid w:val="005F31B0"/>
    <w:rsid w:val="005F3BCD"/>
    <w:rsid w:val="0061216B"/>
    <w:rsid w:val="00615B09"/>
    <w:rsid w:val="00622C7D"/>
    <w:rsid w:val="00651C19"/>
    <w:rsid w:val="00673B99"/>
    <w:rsid w:val="00695816"/>
    <w:rsid w:val="006E26E6"/>
    <w:rsid w:val="006E3584"/>
    <w:rsid w:val="00773085"/>
    <w:rsid w:val="007866C8"/>
    <w:rsid w:val="00796D11"/>
    <w:rsid w:val="008024FD"/>
    <w:rsid w:val="00833B11"/>
    <w:rsid w:val="00864D63"/>
    <w:rsid w:val="0089639D"/>
    <w:rsid w:val="00897086"/>
    <w:rsid w:val="008A3460"/>
    <w:rsid w:val="008A5E74"/>
    <w:rsid w:val="008B0A1A"/>
    <w:rsid w:val="008F580A"/>
    <w:rsid w:val="009009EB"/>
    <w:rsid w:val="00912955"/>
    <w:rsid w:val="009461E0"/>
    <w:rsid w:val="009A6E7D"/>
    <w:rsid w:val="00A67561"/>
    <w:rsid w:val="00AA2781"/>
    <w:rsid w:val="00AA434C"/>
    <w:rsid w:val="00AE41F7"/>
    <w:rsid w:val="00B101E1"/>
    <w:rsid w:val="00B159C1"/>
    <w:rsid w:val="00B92E93"/>
    <w:rsid w:val="00B933C2"/>
    <w:rsid w:val="00BF26B9"/>
    <w:rsid w:val="00C12C29"/>
    <w:rsid w:val="00C21B58"/>
    <w:rsid w:val="00C25C2F"/>
    <w:rsid w:val="00D246C9"/>
    <w:rsid w:val="00D37EDD"/>
    <w:rsid w:val="00D82108"/>
    <w:rsid w:val="00D83230"/>
    <w:rsid w:val="00DC60DE"/>
    <w:rsid w:val="00DF6AFA"/>
    <w:rsid w:val="00E22694"/>
    <w:rsid w:val="00E5163C"/>
    <w:rsid w:val="00E54CB5"/>
    <w:rsid w:val="00E64B0D"/>
    <w:rsid w:val="00EE3A48"/>
    <w:rsid w:val="00EE6B06"/>
    <w:rsid w:val="00F23458"/>
    <w:rsid w:val="00F36EE2"/>
    <w:rsid w:val="00FA5C34"/>
    <w:rsid w:val="00FC7B20"/>
    <w:rsid w:val="00FF0FAB"/>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C3F"/>
  <w15:docId w15:val="{377F675F-1397-4CAB-A8AC-F4B06942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1F8"/>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0061F8"/>
    <w:rPr>
      <w:rFonts w:ascii="Times New Roman" w:hAnsi="Times New Roman" w:cs="Times New Roman"/>
      <w:sz w:val="24"/>
      <w:szCs w:val="24"/>
    </w:rPr>
  </w:style>
  <w:style w:type="character" w:styleId="Hyperlink">
    <w:name w:val="Hyperlink"/>
    <w:basedOn w:val="DefaultParagraphFont"/>
    <w:uiPriority w:val="99"/>
    <w:unhideWhenUsed/>
    <w:rsid w:val="000061F8"/>
    <w:rPr>
      <w:color w:val="0000FF"/>
      <w:u w:val="single"/>
    </w:rPr>
  </w:style>
  <w:style w:type="character" w:styleId="UnresolvedMention">
    <w:name w:val="Unresolved Mention"/>
    <w:basedOn w:val="DefaultParagraphFont"/>
    <w:uiPriority w:val="99"/>
    <w:semiHidden/>
    <w:unhideWhenUsed/>
    <w:rsid w:val="00DC60DE"/>
    <w:rPr>
      <w:color w:val="605E5C"/>
      <w:shd w:val="clear" w:color="auto" w:fill="E1DFDD"/>
    </w:rPr>
  </w:style>
  <w:style w:type="paragraph" w:styleId="Title">
    <w:name w:val="Title"/>
    <w:basedOn w:val="Normal"/>
    <w:next w:val="Normal"/>
    <w:link w:val="TitleChar"/>
    <w:qFormat/>
    <w:rsid w:val="00DC60DE"/>
    <w:pPr>
      <w:spacing w:after="280" w:line="228" w:lineRule="auto"/>
      <w:contextualSpacing/>
    </w:pPr>
    <w:rPr>
      <w:rFonts w:asciiTheme="majorHAnsi" w:eastAsiaTheme="majorEastAsia" w:hAnsiTheme="majorHAnsi" w:cstheme="majorBidi"/>
      <w:color w:val="605C5C"/>
      <w:spacing w:val="-10"/>
      <w:kern w:val="28"/>
      <w:sz w:val="40"/>
      <w:szCs w:val="56"/>
    </w:rPr>
  </w:style>
  <w:style w:type="character" w:customStyle="1" w:styleId="TitleChar">
    <w:name w:val="Title Char"/>
    <w:basedOn w:val="DefaultParagraphFont"/>
    <w:link w:val="Title"/>
    <w:rsid w:val="00DC60DE"/>
    <w:rPr>
      <w:rFonts w:asciiTheme="majorHAnsi" w:eastAsiaTheme="majorEastAsia" w:hAnsiTheme="majorHAnsi" w:cstheme="majorBidi"/>
      <w:color w:val="605C5C"/>
      <w:spacing w:val="-10"/>
      <w:kern w:val="28"/>
      <w:sz w:val="40"/>
      <w:szCs w:val="56"/>
    </w:rPr>
  </w:style>
  <w:style w:type="paragraph" w:styleId="ListParagraph">
    <w:name w:val="List Paragraph"/>
    <w:basedOn w:val="Normal"/>
    <w:uiPriority w:val="34"/>
    <w:qFormat/>
    <w:rsid w:val="00DC60DE"/>
    <w:pPr>
      <w:numPr>
        <w:numId w:val="1"/>
      </w:numPr>
      <w:spacing w:after="240" w:line="228" w:lineRule="auto"/>
      <w:contextualSpacing/>
    </w:pPr>
    <w:rPr>
      <w:spacing w:val="-3"/>
      <w:kern w:val="21"/>
      <w:sz w:val="21"/>
      <w:szCs w:val="21"/>
    </w:rPr>
  </w:style>
  <w:style w:type="paragraph" w:styleId="NormalWeb">
    <w:name w:val="Normal (Web)"/>
    <w:basedOn w:val="Normal"/>
    <w:uiPriority w:val="99"/>
    <w:semiHidden/>
    <w:unhideWhenUsed/>
    <w:rsid w:val="008024F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6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8CA"/>
    <w:rPr>
      <w:sz w:val="20"/>
      <w:szCs w:val="20"/>
    </w:rPr>
  </w:style>
  <w:style w:type="character" w:styleId="FootnoteReference">
    <w:name w:val="footnote reference"/>
    <w:basedOn w:val="DefaultParagraphFont"/>
    <w:uiPriority w:val="99"/>
    <w:semiHidden/>
    <w:unhideWhenUsed/>
    <w:rsid w:val="004A68CA"/>
    <w:rPr>
      <w:vertAlign w:val="superscript"/>
    </w:rPr>
  </w:style>
  <w:style w:type="paragraph" w:styleId="BalloonText">
    <w:name w:val="Balloon Text"/>
    <w:basedOn w:val="Normal"/>
    <w:link w:val="BalloonTextChar"/>
    <w:uiPriority w:val="99"/>
    <w:semiHidden/>
    <w:unhideWhenUsed/>
    <w:rsid w:val="0053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3D"/>
    <w:rPr>
      <w:rFonts w:ascii="Segoe UI" w:hAnsi="Segoe UI" w:cs="Segoe UI"/>
      <w:sz w:val="18"/>
      <w:szCs w:val="18"/>
    </w:rPr>
  </w:style>
  <w:style w:type="character" w:styleId="Strong">
    <w:name w:val="Strong"/>
    <w:basedOn w:val="DefaultParagraphFont"/>
    <w:uiPriority w:val="22"/>
    <w:qFormat/>
    <w:rsid w:val="00651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5808">
      <w:bodyDiv w:val="1"/>
      <w:marLeft w:val="0"/>
      <w:marRight w:val="0"/>
      <w:marTop w:val="0"/>
      <w:marBottom w:val="0"/>
      <w:divBdr>
        <w:top w:val="none" w:sz="0" w:space="0" w:color="auto"/>
        <w:left w:val="none" w:sz="0" w:space="0" w:color="auto"/>
        <w:bottom w:val="none" w:sz="0" w:space="0" w:color="auto"/>
        <w:right w:val="none" w:sz="0" w:space="0" w:color="auto"/>
      </w:divBdr>
    </w:div>
    <w:div w:id="203980186">
      <w:bodyDiv w:val="1"/>
      <w:marLeft w:val="0"/>
      <w:marRight w:val="0"/>
      <w:marTop w:val="0"/>
      <w:marBottom w:val="0"/>
      <w:divBdr>
        <w:top w:val="none" w:sz="0" w:space="0" w:color="auto"/>
        <w:left w:val="none" w:sz="0" w:space="0" w:color="auto"/>
        <w:bottom w:val="none" w:sz="0" w:space="0" w:color="auto"/>
        <w:right w:val="none" w:sz="0" w:space="0" w:color="auto"/>
      </w:divBdr>
    </w:div>
    <w:div w:id="411658982">
      <w:bodyDiv w:val="1"/>
      <w:marLeft w:val="0"/>
      <w:marRight w:val="0"/>
      <w:marTop w:val="0"/>
      <w:marBottom w:val="0"/>
      <w:divBdr>
        <w:top w:val="none" w:sz="0" w:space="0" w:color="auto"/>
        <w:left w:val="none" w:sz="0" w:space="0" w:color="auto"/>
        <w:bottom w:val="none" w:sz="0" w:space="0" w:color="auto"/>
        <w:right w:val="none" w:sz="0" w:space="0" w:color="auto"/>
      </w:divBdr>
    </w:div>
    <w:div w:id="1040521226">
      <w:bodyDiv w:val="1"/>
      <w:marLeft w:val="0"/>
      <w:marRight w:val="0"/>
      <w:marTop w:val="0"/>
      <w:marBottom w:val="0"/>
      <w:divBdr>
        <w:top w:val="none" w:sz="0" w:space="0" w:color="auto"/>
        <w:left w:val="none" w:sz="0" w:space="0" w:color="auto"/>
        <w:bottom w:val="none" w:sz="0" w:space="0" w:color="auto"/>
        <w:right w:val="none" w:sz="0" w:space="0" w:color="auto"/>
      </w:divBdr>
    </w:div>
    <w:div w:id="1242255911">
      <w:bodyDiv w:val="1"/>
      <w:marLeft w:val="0"/>
      <w:marRight w:val="0"/>
      <w:marTop w:val="0"/>
      <w:marBottom w:val="0"/>
      <w:divBdr>
        <w:top w:val="none" w:sz="0" w:space="0" w:color="auto"/>
        <w:left w:val="none" w:sz="0" w:space="0" w:color="auto"/>
        <w:bottom w:val="none" w:sz="0" w:space="0" w:color="auto"/>
        <w:right w:val="none" w:sz="0" w:space="0" w:color="auto"/>
      </w:divBdr>
    </w:div>
    <w:div w:id="1476488902">
      <w:bodyDiv w:val="1"/>
      <w:marLeft w:val="0"/>
      <w:marRight w:val="0"/>
      <w:marTop w:val="0"/>
      <w:marBottom w:val="0"/>
      <w:divBdr>
        <w:top w:val="none" w:sz="0" w:space="0" w:color="auto"/>
        <w:left w:val="none" w:sz="0" w:space="0" w:color="auto"/>
        <w:bottom w:val="none" w:sz="0" w:space="0" w:color="auto"/>
        <w:right w:val="none" w:sz="0" w:space="0" w:color="auto"/>
      </w:divBdr>
    </w:div>
    <w:div w:id="1769041644">
      <w:bodyDiv w:val="1"/>
      <w:marLeft w:val="0"/>
      <w:marRight w:val="0"/>
      <w:marTop w:val="0"/>
      <w:marBottom w:val="0"/>
      <w:divBdr>
        <w:top w:val="none" w:sz="0" w:space="0" w:color="auto"/>
        <w:left w:val="none" w:sz="0" w:space="0" w:color="auto"/>
        <w:bottom w:val="none" w:sz="0" w:space="0" w:color="auto"/>
        <w:right w:val="none" w:sz="0" w:space="0" w:color="auto"/>
      </w:divBdr>
      <w:divsChild>
        <w:div w:id="613947985">
          <w:marLeft w:val="1080"/>
          <w:marRight w:val="0"/>
          <w:marTop w:val="100"/>
          <w:marBottom w:val="0"/>
          <w:divBdr>
            <w:top w:val="none" w:sz="0" w:space="0" w:color="auto"/>
            <w:left w:val="none" w:sz="0" w:space="0" w:color="auto"/>
            <w:bottom w:val="none" w:sz="0" w:space="0" w:color="auto"/>
            <w:right w:val="none" w:sz="0" w:space="0" w:color="auto"/>
          </w:divBdr>
        </w:div>
        <w:div w:id="612785185">
          <w:marLeft w:val="1080"/>
          <w:marRight w:val="0"/>
          <w:marTop w:val="100"/>
          <w:marBottom w:val="0"/>
          <w:divBdr>
            <w:top w:val="none" w:sz="0" w:space="0" w:color="auto"/>
            <w:left w:val="none" w:sz="0" w:space="0" w:color="auto"/>
            <w:bottom w:val="none" w:sz="0" w:space="0" w:color="auto"/>
            <w:right w:val="none" w:sz="0" w:space="0" w:color="auto"/>
          </w:divBdr>
        </w:div>
        <w:div w:id="1240284282">
          <w:marLeft w:val="1080"/>
          <w:marRight w:val="0"/>
          <w:marTop w:val="100"/>
          <w:marBottom w:val="0"/>
          <w:divBdr>
            <w:top w:val="none" w:sz="0" w:space="0" w:color="auto"/>
            <w:left w:val="none" w:sz="0" w:space="0" w:color="auto"/>
            <w:bottom w:val="none" w:sz="0" w:space="0" w:color="auto"/>
            <w:right w:val="none" w:sz="0" w:space="0" w:color="auto"/>
          </w:divBdr>
        </w:div>
        <w:div w:id="1122262784">
          <w:marLeft w:val="1080"/>
          <w:marRight w:val="0"/>
          <w:marTop w:val="100"/>
          <w:marBottom w:val="0"/>
          <w:divBdr>
            <w:top w:val="none" w:sz="0" w:space="0" w:color="auto"/>
            <w:left w:val="none" w:sz="0" w:space="0" w:color="auto"/>
            <w:bottom w:val="none" w:sz="0" w:space="0" w:color="auto"/>
            <w:right w:val="none" w:sz="0" w:space="0" w:color="auto"/>
          </w:divBdr>
        </w:div>
        <w:div w:id="1351636921">
          <w:marLeft w:val="1080"/>
          <w:marRight w:val="0"/>
          <w:marTop w:val="100"/>
          <w:marBottom w:val="0"/>
          <w:divBdr>
            <w:top w:val="none" w:sz="0" w:space="0" w:color="auto"/>
            <w:left w:val="none" w:sz="0" w:space="0" w:color="auto"/>
            <w:bottom w:val="none" w:sz="0" w:space="0" w:color="auto"/>
            <w:right w:val="none" w:sz="0" w:space="0" w:color="auto"/>
          </w:divBdr>
        </w:div>
        <w:div w:id="1445224903">
          <w:marLeft w:val="1080"/>
          <w:marRight w:val="0"/>
          <w:marTop w:val="100"/>
          <w:marBottom w:val="0"/>
          <w:divBdr>
            <w:top w:val="none" w:sz="0" w:space="0" w:color="auto"/>
            <w:left w:val="none" w:sz="0" w:space="0" w:color="auto"/>
            <w:bottom w:val="none" w:sz="0" w:space="0" w:color="auto"/>
            <w:right w:val="none" w:sz="0" w:space="0" w:color="auto"/>
          </w:divBdr>
        </w:div>
        <w:div w:id="539442046">
          <w:marLeft w:val="1080"/>
          <w:marRight w:val="0"/>
          <w:marTop w:val="100"/>
          <w:marBottom w:val="0"/>
          <w:divBdr>
            <w:top w:val="none" w:sz="0" w:space="0" w:color="auto"/>
            <w:left w:val="none" w:sz="0" w:space="0" w:color="auto"/>
            <w:bottom w:val="none" w:sz="0" w:space="0" w:color="auto"/>
            <w:right w:val="none" w:sz="0" w:space="0" w:color="auto"/>
          </w:divBdr>
        </w:div>
        <w:div w:id="2051495739">
          <w:marLeft w:val="1080"/>
          <w:marRight w:val="0"/>
          <w:marTop w:val="100"/>
          <w:marBottom w:val="0"/>
          <w:divBdr>
            <w:top w:val="none" w:sz="0" w:space="0" w:color="auto"/>
            <w:left w:val="none" w:sz="0" w:space="0" w:color="auto"/>
            <w:bottom w:val="none" w:sz="0" w:space="0" w:color="auto"/>
            <w:right w:val="none" w:sz="0" w:space="0" w:color="auto"/>
          </w:divBdr>
        </w:div>
        <w:div w:id="879630137">
          <w:marLeft w:val="1080"/>
          <w:marRight w:val="0"/>
          <w:marTop w:val="100"/>
          <w:marBottom w:val="0"/>
          <w:divBdr>
            <w:top w:val="none" w:sz="0" w:space="0" w:color="auto"/>
            <w:left w:val="none" w:sz="0" w:space="0" w:color="auto"/>
            <w:bottom w:val="none" w:sz="0" w:space="0" w:color="auto"/>
            <w:right w:val="none" w:sz="0" w:space="0" w:color="auto"/>
          </w:divBdr>
        </w:div>
        <w:div w:id="504638476">
          <w:marLeft w:val="1080"/>
          <w:marRight w:val="0"/>
          <w:marTop w:val="100"/>
          <w:marBottom w:val="0"/>
          <w:divBdr>
            <w:top w:val="none" w:sz="0" w:space="0" w:color="auto"/>
            <w:left w:val="none" w:sz="0" w:space="0" w:color="auto"/>
            <w:bottom w:val="none" w:sz="0" w:space="0" w:color="auto"/>
            <w:right w:val="none" w:sz="0" w:space="0" w:color="auto"/>
          </w:divBdr>
        </w:div>
        <w:div w:id="1605725403">
          <w:marLeft w:val="1080"/>
          <w:marRight w:val="0"/>
          <w:marTop w:val="100"/>
          <w:marBottom w:val="0"/>
          <w:divBdr>
            <w:top w:val="none" w:sz="0" w:space="0" w:color="auto"/>
            <w:left w:val="none" w:sz="0" w:space="0" w:color="auto"/>
            <w:bottom w:val="none" w:sz="0" w:space="0" w:color="auto"/>
            <w:right w:val="none" w:sz="0" w:space="0" w:color="auto"/>
          </w:divBdr>
        </w:div>
        <w:div w:id="1560097324">
          <w:marLeft w:val="1080"/>
          <w:marRight w:val="0"/>
          <w:marTop w:val="100"/>
          <w:marBottom w:val="0"/>
          <w:divBdr>
            <w:top w:val="none" w:sz="0" w:space="0" w:color="auto"/>
            <w:left w:val="none" w:sz="0" w:space="0" w:color="auto"/>
            <w:bottom w:val="none" w:sz="0" w:space="0" w:color="auto"/>
            <w:right w:val="none" w:sz="0" w:space="0" w:color="auto"/>
          </w:divBdr>
        </w:div>
      </w:divsChild>
    </w:div>
    <w:div w:id="20963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cott@aging.idaho.gov" TargetMode="External"/><Relationship Id="rId3" Type="http://schemas.openxmlformats.org/officeDocument/2006/relationships/settings" Target="settings.xml"/><Relationship Id="rId7" Type="http://schemas.openxmlformats.org/officeDocument/2006/relationships/hyperlink" Target="http://www.aging.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tina.briscoe@aging.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Briscoe</dc:creator>
  <cp:lastModifiedBy>Amanda Scott</cp:lastModifiedBy>
  <cp:revision>4</cp:revision>
  <cp:lastPrinted>2020-02-12T22:26:00Z</cp:lastPrinted>
  <dcterms:created xsi:type="dcterms:W3CDTF">2020-10-07T17:43:00Z</dcterms:created>
  <dcterms:modified xsi:type="dcterms:W3CDTF">2020-10-23T00:31:00Z</dcterms:modified>
</cp:coreProperties>
</file>