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6" w:rsidRPr="00891B94" w:rsidRDefault="007A6A04" w:rsidP="00891B94">
      <w:pPr>
        <w:tabs>
          <w:tab w:val="left" w:pos="540"/>
        </w:tabs>
        <w:jc w:val="center"/>
        <w:rPr>
          <w:rFonts w:asciiTheme="minorHAnsi" w:hAnsiTheme="minorHAnsi" w:cstheme="minorHAnsi"/>
          <w:sz w:val="40"/>
          <w:szCs w:val="40"/>
        </w:rPr>
      </w:pPr>
      <w:r w:rsidRPr="00633646">
        <w:rPr>
          <w:rFonts w:asciiTheme="minorHAnsi" w:hAnsiTheme="minorHAnsi" w:cstheme="minorHAnsi"/>
          <w:b/>
          <w:sz w:val="56"/>
          <w:szCs w:val="56"/>
        </w:rPr>
        <w:t>Idaho Commodity Supplemental Food Program (CSFP)</w:t>
      </w:r>
    </w:p>
    <w:p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rsidR="00466441" w:rsidRPr="00633646" w:rsidRDefault="00466441" w:rsidP="009259EA">
      <w:pPr>
        <w:jc w:val="center"/>
        <w:rPr>
          <w:rFonts w:asciiTheme="minorHAnsi" w:hAnsiTheme="minorHAnsi" w:cstheme="minorHAnsi"/>
          <w:b/>
          <w:sz w:val="56"/>
          <w:szCs w:val="56"/>
        </w:rPr>
      </w:pPr>
    </w:p>
    <w:p w:rsidR="00A95348" w:rsidRPr="00891B94"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rsidR="00A95348" w:rsidRPr="00E27E4F" w:rsidRDefault="00191298" w:rsidP="002A0EC7">
      <w:pPr>
        <w:jc w:val="center"/>
        <w:rPr>
          <w:rFonts w:asciiTheme="minorHAnsi" w:hAnsiTheme="minorHAnsi" w:cstheme="minorHAnsi"/>
          <w:sz w:val="40"/>
          <w:szCs w:val="40"/>
        </w:rPr>
      </w:pPr>
      <w:r w:rsidRPr="00E27E4F">
        <w:rPr>
          <w:rFonts w:asciiTheme="minorHAnsi" w:hAnsiTheme="minorHAnsi" w:cstheme="minorHAnsi"/>
          <w:noProof/>
          <w:sz w:val="40"/>
          <w:szCs w:val="40"/>
        </w:rPr>
        <w:drawing>
          <wp:inline distT="0" distB="0" distL="0" distR="0" wp14:anchorId="77AADCBC" wp14:editId="70E31234">
            <wp:extent cx="3771900" cy="1775460"/>
            <wp:effectExtent l="0" t="0" r="0" b="0"/>
            <wp:docPr id="1" name="Picture 1" descr="V:\ICOA\Administration\Website\testAging Content\images\IC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OA\Administration\Website\testAging Content\images\ICO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775460"/>
                    </a:xfrm>
                    <a:prstGeom prst="rect">
                      <a:avLst/>
                    </a:prstGeom>
                    <a:noFill/>
                    <a:ln>
                      <a:noFill/>
                    </a:ln>
                  </pic:spPr>
                </pic:pic>
              </a:graphicData>
            </a:graphic>
          </wp:inline>
        </w:drawing>
      </w:r>
    </w:p>
    <w:p w:rsidR="001C2EA4" w:rsidRPr="00633646" w:rsidRDefault="001C2EA4">
      <w:pPr>
        <w:rPr>
          <w:rFonts w:asciiTheme="minorHAnsi" w:hAnsiTheme="minorHAnsi" w:cstheme="minorHAnsi"/>
          <w:b/>
          <w:sz w:val="40"/>
          <w:szCs w:val="40"/>
        </w:rPr>
      </w:pPr>
    </w:p>
    <w:p w:rsidR="001C2EA4" w:rsidRPr="00633646" w:rsidRDefault="001C2EA4" w:rsidP="002A0EC7">
      <w:pPr>
        <w:jc w:val="center"/>
        <w:rPr>
          <w:rFonts w:asciiTheme="minorHAnsi" w:hAnsiTheme="minorHAnsi" w:cstheme="minorHAnsi"/>
          <w:b/>
          <w:sz w:val="40"/>
          <w:szCs w:val="40"/>
        </w:rPr>
      </w:pPr>
      <w:r w:rsidRPr="00633646">
        <w:rPr>
          <w:rFonts w:asciiTheme="minorHAnsi" w:hAnsiTheme="minorHAnsi" w:cstheme="minorHAnsi"/>
          <w:b/>
          <w:sz w:val="40"/>
          <w:szCs w:val="40"/>
        </w:rPr>
        <w:t>341 W</w:t>
      </w:r>
      <w:r w:rsidR="00AD47F9" w:rsidRPr="00633646">
        <w:rPr>
          <w:rFonts w:asciiTheme="minorHAnsi" w:hAnsiTheme="minorHAnsi" w:cstheme="minorHAnsi"/>
          <w:b/>
          <w:sz w:val="40"/>
          <w:szCs w:val="40"/>
        </w:rPr>
        <w:t>.</w:t>
      </w:r>
      <w:r w:rsidRPr="00633646">
        <w:rPr>
          <w:rFonts w:asciiTheme="minorHAnsi" w:hAnsiTheme="minorHAnsi" w:cstheme="minorHAnsi"/>
          <w:b/>
          <w:sz w:val="40"/>
          <w:szCs w:val="40"/>
        </w:rPr>
        <w:t xml:space="preserve"> Washin</w:t>
      </w:r>
      <w:r w:rsidR="00D1495C" w:rsidRPr="00633646">
        <w:rPr>
          <w:rFonts w:asciiTheme="minorHAnsi" w:hAnsiTheme="minorHAnsi" w:cstheme="minorHAnsi"/>
          <w:b/>
          <w:sz w:val="40"/>
          <w:szCs w:val="40"/>
        </w:rPr>
        <w:t>gton, Boise, ID 83702, (208)</w:t>
      </w:r>
      <w:r w:rsidR="00DF49EB" w:rsidRPr="00633646">
        <w:rPr>
          <w:rFonts w:asciiTheme="minorHAnsi" w:hAnsiTheme="minorHAnsi" w:cstheme="minorHAnsi"/>
          <w:b/>
          <w:sz w:val="40"/>
          <w:szCs w:val="40"/>
        </w:rPr>
        <w:t>-334-3833</w:t>
      </w:r>
    </w:p>
    <w:p w:rsidR="001C2EA4" w:rsidRPr="00633646" w:rsidRDefault="001C2EA4">
      <w:pPr>
        <w:rPr>
          <w:rFonts w:asciiTheme="minorHAnsi" w:hAnsiTheme="minorHAnsi" w:cstheme="minorHAnsi"/>
          <w:b/>
          <w:sz w:val="40"/>
          <w:szCs w:val="40"/>
        </w:rPr>
      </w:pPr>
    </w:p>
    <w:p w:rsidR="001C2EA4" w:rsidRPr="00633646" w:rsidRDefault="001C2EA4" w:rsidP="002A0EC7">
      <w:pPr>
        <w:rPr>
          <w:rFonts w:asciiTheme="minorHAnsi" w:hAnsiTheme="minorHAnsi" w:cstheme="minorHAnsi"/>
          <w:b/>
          <w:sz w:val="40"/>
          <w:szCs w:val="40"/>
        </w:rPr>
      </w:pPr>
    </w:p>
    <w:p w:rsidR="00DC4004" w:rsidRPr="00633646" w:rsidRDefault="003D431C" w:rsidP="002A0EC7">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952C71">
        <w:rPr>
          <w:rFonts w:asciiTheme="minorHAnsi" w:hAnsiTheme="minorHAnsi" w:cstheme="minorHAnsi"/>
          <w:b/>
          <w:sz w:val="40"/>
          <w:szCs w:val="40"/>
        </w:rPr>
        <w:t>5</w:t>
      </w:r>
      <w:r w:rsidR="004B04BF">
        <w:rPr>
          <w:rFonts w:asciiTheme="minorHAnsi" w:hAnsiTheme="minorHAnsi" w:cstheme="minorHAnsi"/>
          <w:b/>
          <w:sz w:val="40"/>
          <w:szCs w:val="40"/>
        </w:rPr>
        <w:t>/1</w:t>
      </w:r>
      <w:r w:rsidR="00952C71">
        <w:rPr>
          <w:rFonts w:asciiTheme="minorHAnsi" w:hAnsiTheme="minorHAnsi" w:cstheme="minorHAnsi"/>
          <w:b/>
          <w:sz w:val="40"/>
          <w:szCs w:val="40"/>
        </w:rPr>
        <w:t>1</w:t>
      </w:r>
      <w:r w:rsidR="004B04BF">
        <w:rPr>
          <w:rFonts w:asciiTheme="minorHAnsi" w:hAnsiTheme="minorHAnsi" w:cstheme="minorHAnsi"/>
          <w:b/>
          <w:sz w:val="40"/>
          <w:szCs w:val="40"/>
        </w:rPr>
        <w:t>/2018</w:t>
      </w:r>
    </w:p>
    <w:p w:rsidR="005D235E" w:rsidRPr="00E27E4F" w:rsidRDefault="005D235E">
      <w:pPr>
        <w:rPr>
          <w:rFonts w:asciiTheme="minorHAnsi" w:hAnsiTheme="minorHAnsi" w:cstheme="minorHAnsi"/>
          <w:sz w:val="40"/>
          <w:szCs w:val="40"/>
        </w:rPr>
      </w:pPr>
    </w:p>
    <w:p w:rsidR="005D235E" w:rsidRPr="00E27E4F" w:rsidRDefault="00B31AB1" w:rsidP="00B31AB1">
      <w:pPr>
        <w:tabs>
          <w:tab w:val="left" w:pos="3910"/>
        </w:tabs>
        <w:rPr>
          <w:rFonts w:asciiTheme="minorHAnsi" w:hAnsiTheme="minorHAnsi" w:cstheme="minorHAnsi"/>
          <w:sz w:val="40"/>
          <w:szCs w:val="40"/>
        </w:rPr>
      </w:pPr>
      <w:r>
        <w:rPr>
          <w:rFonts w:asciiTheme="minorHAnsi" w:hAnsiTheme="minorHAnsi" w:cstheme="minorHAnsi"/>
          <w:sz w:val="40"/>
          <w:szCs w:val="40"/>
        </w:rPr>
        <w:lastRenderedPageBreak/>
        <w:tab/>
      </w:r>
    </w:p>
    <w:bookmarkStart w:id="0"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rsidR="00102339"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395010788" w:history="1">
            <w:r w:rsidR="00102339" w:rsidRPr="00C80877">
              <w:rPr>
                <w:rStyle w:val="Hyperlink"/>
                <w:noProof/>
              </w:rPr>
              <w:t>Section I: Program Purpose and goals</w:t>
            </w:r>
            <w:r w:rsidR="00102339">
              <w:rPr>
                <w:noProof/>
                <w:webHidden/>
              </w:rPr>
              <w:tab/>
            </w:r>
            <w:r w:rsidR="00102339">
              <w:rPr>
                <w:noProof/>
                <w:webHidden/>
              </w:rPr>
              <w:fldChar w:fldCharType="begin"/>
            </w:r>
            <w:r w:rsidR="00102339">
              <w:rPr>
                <w:noProof/>
                <w:webHidden/>
              </w:rPr>
              <w:instrText xml:space="preserve"> PAGEREF _Toc395010788 \h </w:instrText>
            </w:r>
            <w:r w:rsidR="00102339">
              <w:rPr>
                <w:noProof/>
                <w:webHidden/>
              </w:rPr>
            </w:r>
            <w:r w:rsidR="00102339">
              <w:rPr>
                <w:noProof/>
                <w:webHidden/>
              </w:rPr>
              <w:fldChar w:fldCharType="separate"/>
            </w:r>
            <w:r w:rsidR="00952C71">
              <w:rPr>
                <w:noProof/>
                <w:webHidden/>
              </w:rPr>
              <w:t>2</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89" w:history="1">
            <w:r w:rsidR="00102339" w:rsidRPr="00C80877">
              <w:rPr>
                <w:rStyle w:val="Hyperlink"/>
                <w:noProof/>
              </w:rPr>
              <w:t>1.</w:t>
            </w:r>
            <w:r w:rsidR="00102339">
              <w:rPr>
                <w:rFonts w:asciiTheme="minorHAnsi" w:eastAsiaTheme="minorEastAsia" w:hAnsiTheme="minorHAnsi" w:cstheme="minorBidi"/>
                <w:noProof/>
                <w:sz w:val="22"/>
                <w:szCs w:val="22"/>
              </w:rPr>
              <w:tab/>
            </w:r>
            <w:r w:rsidR="00102339" w:rsidRPr="00C80877">
              <w:rPr>
                <w:rStyle w:val="Hyperlink"/>
                <w:noProof/>
              </w:rPr>
              <w:t>Program Purpose</w:t>
            </w:r>
            <w:r w:rsidR="00102339">
              <w:rPr>
                <w:noProof/>
                <w:webHidden/>
              </w:rPr>
              <w:tab/>
            </w:r>
            <w:r w:rsidR="00102339">
              <w:rPr>
                <w:noProof/>
                <w:webHidden/>
              </w:rPr>
              <w:fldChar w:fldCharType="begin"/>
            </w:r>
            <w:r w:rsidR="00102339">
              <w:rPr>
                <w:noProof/>
                <w:webHidden/>
              </w:rPr>
              <w:instrText xml:space="preserve"> PAGEREF _Toc395010789 \h </w:instrText>
            </w:r>
            <w:r w:rsidR="00102339">
              <w:rPr>
                <w:noProof/>
                <w:webHidden/>
              </w:rPr>
            </w:r>
            <w:r w:rsidR="00102339">
              <w:rPr>
                <w:noProof/>
                <w:webHidden/>
              </w:rPr>
              <w:fldChar w:fldCharType="separate"/>
            </w:r>
            <w:r>
              <w:rPr>
                <w:noProof/>
                <w:webHidden/>
              </w:rPr>
              <w:t>2</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0" w:history="1">
            <w:r w:rsidR="00102339" w:rsidRPr="00C80877">
              <w:rPr>
                <w:rStyle w:val="Hyperlink"/>
                <w:noProof/>
              </w:rPr>
              <w:t>2.</w:t>
            </w:r>
            <w:r w:rsidR="00102339">
              <w:rPr>
                <w:rFonts w:asciiTheme="minorHAnsi" w:eastAsiaTheme="minorEastAsia" w:hAnsiTheme="minorHAnsi" w:cstheme="minorBidi"/>
                <w:noProof/>
                <w:sz w:val="22"/>
                <w:szCs w:val="22"/>
              </w:rPr>
              <w:tab/>
            </w:r>
            <w:r w:rsidR="00102339" w:rsidRPr="00C80877">
              <w:rPr>
                <w:rStyle w:val="Hyperlink"/>
                <w:noProof/>
              </w:rPr>
              <w:t>Goals</w:t>
            </w:r>
            <w:r w:rsidR="00102339">
              <w:rPr>
                <w:noProof/>
                <w:webHidden/>
              </w:rPr>
              <w:tab/>
            </w:r>
            <w:r w:rsidR="00102339">
              <w:rPr>
                <w:noProof/>
                <w:webHidden/>
              </w:rPr>
              <w:fldChar w:fldCharType="begin"/>
            </w:r>
            <w:r w:rsidR="00102339">
              <w:rPr>
                <w:noProof/>
                <w:webHidden/>
              </w:rPr>
              <w:instrText xml:space="preserve"> PAGEREF _Toc395010790 \h </w:instrText>
            </w:r>
            <w:r w:rsidR="00102339">
              <w:rPr>
                <w:noProof/>
                <w:webHidden/>
              </w:rPr>
            </w:r>
            <w:r w:rsidR="00102339">
              <w:rPr>
                <w:noProof/>
                <w:webHidden/>
              </w:rPr>
              <w:fldChar w:fldCharType="separate"/>
            </w:r>
            <w:r>
              <w:rPr>
                <w:noProof/>
                <w:webHidden/>
              </w:rPr>
              <w:t>2</w:t>
            </w:r>
            <w:r w:rsidR="00102339">
              <w:rPr>
                <w:noProof/>
                <w:webHidden/>
              </w:rPr>
              <w:fldChar w:fldCharType="end"/>
            </w:r>
          </w:hyperlink>
        </w:p>
        <w:p w:rsidR="00102339" w:rsidRDefault="00952C71">
          <w:pPr>
            <w:pStyle w:val="TOC1"/>
            <w:tabs>
              <w:tab w:val="right" w:leader="dot" w:pos="9350"/>
            </w:tabs>
            <w:rPr>
              <w:rFonts w:asciiTheme="minorHAnsi" w:eastAsiaTheme="minorEastAsia" w:hAnsiTheme="minorHAnsi" w:cstheme="minorBidi"/>
              <w:noProof/>
              <w:sz w:val="22"/>
              <w:szCs w:val="22"/>
            </w:rPr>
          </w:pPr>
          <w:hyperlink w:anchor="_Toc395010791" w:history="1">
            <w:r w:rsidR="00102339" w:rsidRPr="00C80877">
              <w:rPr>
                <w:rStyle w:val="Hyperlink"/>
                <w:noProof/>
              </w:rPr>
              <w:t>Section II: Program Implementation</w:t>
            </w:r>
            <w:r w:rsidR="00102339">
              <w:rPr>
                <w:noProof/>
                <w:webHidden/>
              </w:rPr>
              <w:tab/>
            </w:r>
            <w:r w:rsidR="00102339">
              <w:rPr>
                <w:noProof/>
                <w:webHidden/>
              </w:rPr>
              <w:fldChar w:fldCharType="begin"/>
            </w:r>
            <w:r w:rsidR="00102339">
              <w:rPr>
                <w:noProof/>
                <w:webHidden/>
              </w:rPr>
              <w:instrText xml:space="preserve"> PAGEREF _Toc395010791 \h </w:instrText>
            </w:r>
            <w:r w:rsidR="00102339">
              <w:rPr>
                <w:noProof/>
                <w:webHidden/>
              </w:rPr>
            </w:r>
            <w:r w:rsidR="00102339">
              <w:rPr>
                <w:noProof/>
                <w:webHidden/>
              </w:rPr>
              <w:fldChar w:fldCharType="separate"/>
            </w:r>
            <w:r>
              <w:rPr>
                <w:noProof/>
                <w:webHidden/>
              </w:rPr>
              <w:t>2</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2" w:history="1">
            <w:r w:rsidR="00102339" w:rsidRPr="00C80877">
              <w:rPr>
                <w:rStyle w:val="Hyperlink"/>
                <w:noProof/>
              </w:rPr>
              <w:t>1.</w:t>
            </w:r>
            <w:r w:rsidR="00102339">
              <w:rPr>
                <w:rFonts w:asciiTheme="minorHAnsi" w:eastAsiaTheme="minorEastAsia" w:hAnsiTheme="minorHAnsi" w:cstheme="minorBidi"/>
                <w:noProof/>
                <w:sz w:val="22"/>
                <w:szCs w:val="22"/>
              </w:rPr>
              <w:tab/>
            </w:r>
            <w:r w:rsidR="00102339" w:rsidRPr="00C80877">
              <w:rPr>
                <w:rStyle w:val="Hyperlink"/>
                <w:noProof/>
              </w:rPr>
              <w:t>Operation</w:t>
            </w:r>
            <w:r w:rsidR="00102339">
              <w:rPr>
                <w:noProof/>
                <w:webHidden/>
              </w:rPr>
              <w:tab/>
            </w:r>
            <w:r w:rsidR="00102339">
              <w:rPr>
                <w:noProof/>
                <w:webHidden/>
              </w:rPr>
              <w:fldChar w:fldCharType="begin"/>
            </w:r>
            <w:r w:rsidR="00102339">
              <w:rPr>
                <w:noProof/>
                <w:webHidden/>
              </w:rPr>
              <w:instrText xml:space="preserve"> PAGEREF _Toc395010792 \h </w:instrText>
            </w:r>
            <w:r w:rsidR="00102339">
              <w:rPr>
                <w:noProof/>
                <w:webHidden/>
              </w:rPr>
            </w:r>
            <w:r w:rsidR="00102339">
              <w:rPr>
                <w:noProof/>
                <w:webHidden/>
              </w:rPr>
              <w:fldChar w:fldCharType="separate"/>
            </w:r>
            <w:r>
              <w:rPr>
                <w:noProof/>
                <w:webHidden/>
              </w:rPr>
              <w:t>2</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3" w:history="1">
            <w:r w:rsidR="00102339" w:rsidRPr="00C80877">
              <w:rPr>
                <w:rStyle w:val="Hyperlink"/>
                <w:noProof/>
              </w:rPr>
              <w:t>2.</w:t>
            </w:r>
            <w:r w:rsidR="00102339">
              <w:rPr>
                <w:rFonts w:asciiTheme="minorHAnsi" w:eastAsiaTheme="minorEastAsia" w:hAnsiTheme="minorHAnsi" w:cstheme="minorBidi"/>
                <w:noProof/>
                <w:sz w:val="22"/>
                <w:szCs w:val="22"/>
              </w:rPr>
              <w:tab/>
            </w:r>
            <w:r w:rsidR="00102339" w:rsidRPr="00C80877">
              <w:rPr>
                <w:rStyle w:val="Hyperlink"/>
                <w:noProof/>
              </w:rPr>
              <w:t>Financial Management</w:t>
            </w:r>
            <w:r w:rsidR="00102339">
              <w:rPr>
                <w:noProof/>
                <w:webHidden/>
              </w:rPr>
              <w:tab/>
            </w:r>
            <w:r w:rsidR="00102339">
              <w:rPr>
                <w:noProof/>
                <w:webHidden/>
              </w:rPr>
              <w:fldChar w:fldCharType="begin"/>
            </w:r>
            <w:r w:rsidR="00102339">
              <w:rPr>
                <w:noProof/>
                <w:webHidden/>
              </w:rPr>
              <w:instrText xml:space="preserve"> PAGEREF _Toc395010793 \h </w:instrText>
            </w:r>
            <w:r w:rsidR="00102339">
              <w:rPr>
                <w:noProof/>
                <w:webHidden/>
              </w:rPr>
            </w:r>
            <w:r w:rsidR="00102339">
              <w:rPr>
                <w:noProof/>
                <w:webHidden/>
              </w:rPr>
              <w:fldChar w:fldCharType="separate"/>
            </w:r>
            <w:r>
              <w:rPr>
                <w:noProof/>
                <w:webHidden/>
              </w:rPr>
              <w:t>3</w:t>
            </w:r>
            <w:r w:rsidR="00102339">
              <w:rPr>
                <w:noProof/>
                <w:webHidden/>
              </w:rPr>
              <w:fldChar w:fldCharType="end"/>
            </w:r>
          </w:hyperlink>
        </w:p>
        <w:p w:rsidR="00102339" w:rsidRDefault="00952C71">
          <w:pPr>
            <w:pStyle w:val="TOC1"/>
            <w:tabs>
              <w:tab w:val="right" w:leader="dot" w:pos="9350"/>
            </w:tabs>
            <w:rPr>
              <w:rFonts w:asciiTheme="minorHAnsi" w:eastAsiaTheme="minorEastAsia" w:hAnsiTheme="minorHAnsi" w:cstheme="minorBidi"/>
              <w:noProof/>
              <w:sz w:val="22"/>
              <w:szCs w:val="22"/>
            </w:rPr>
          </w:pPr>
          <w:hyperlink w:anchor="_Toc395010794" w:history="1">
            <w:r w:rsidR="00102339" w:rsidRPr="00C80877">
              <w:rPr>
                <w:rStyle w:val="Hyperlink"/>
                <w:noProof/>
              </w:rPr>
              <w:t>Section III: Responsibilities</w:t>
            </w:r>
            <w:r w:rsidR="00102339">
              <w:rPr>
                <w:noProof/>
                <w:webHidden/>
              </w:rPr>
              <w:tab/>
            </w:r>
            <w:r w:rsidR="00102339">
              <w:rPr>
                <w:noProof/>
                <w:webHidden/>
              </w:rPr>
              <w:fldChar w:fldCharType="begin"/>
            </w:r>
            <w:r w:rsidR="00102339">
              <w:rPr>
                <w:noProof/>
                <w:webHidden/>
              </w:rPr>
              <w:instrText xml:space="preserve"> PAGEREF _Toc395010794 \h </w:instrText>
            </w:r>
            <w:r w:rsidR="00102339">
              <w:rPr>
                <w:noProof/>
                <w:webHidden/>
              </w:rPr>
            </w:r>
            <w:r w:rsidR="00102339">
              <w:rPr>
                <w:noProof/>
                <w:webHidden/>
              </w:rPr>
              <w:fldChar w:fldCharType="separate"/>
            </w:r>
            <w:r>
              <w:rPr>
                <w:noProof/>
                <w:webHidden/>
              </w:rPr>
              <w:t>3</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5" w:history="1">
            <w:r w:rsidR="00102339" w:rsidRPr="00C80877">
              <w:rPr>
                <w:rStyle w:val="Hyperlink"/>
                <w:noProof/>
              </w:rPr>
              <w:t>3.</w:t>
            </w:r>
            <w:r w:rsidR="00102339">
              <w:rPr>
                <w:rFonts w:asciiTheme="minorHAnsi" w:eastAsiaTheme="minorEastAsia" w:hAnsiTheme="minorHAnsi" w:cstheme="minorBidi"/>
                <w:noProof/>
                <w:sz w:val="22"/>
                <w:szCs w:val="22"/>
              </w:rPr>
              <w:tab/>
            </w:r>
            <w:r w:rsidR="00102339" w:rsidRPr="00C80877">
              <w:rPr>
                <w:rStyle w:val="Hyperlink"/>
                <w:noProof/>
              </w:rPr>
              <w:t>ICOA Responsibilities</w:t>
            </w:r>
            <w:r w:rsidR="00102339">
              <w:rPr>
                <w:noProof/>
                <w:webHidden/>
              </w:rPr>
              <w:tab/>
            </w:r>
            <w:r w:rsidR="00102339">
              <w:rPr>
                <w:noProof/>
                <w:webHidden/>
              </w:rPr>
              <w:fldChar w:fldCharType="begin"/>
            </w:r>
            <w:r w:rsidR="00102339">
              <w:rPr>
                <w:noProof/>
                <w:webHidden/>
              </w:rPr>
              <w:instrText xml:space="preserve"> PAGEREF _Toc395010795 \h </w:instrText>
            </w:r>
            <w:r w:rsidR="00102339">
              <w:rPr>
                <w:noProof/>
                <w:webHidden/>
              </w:rPr>
            </w:r>
            <w:r w:rsidR="00102339">
              <w:rPr>
                <w:noProof/>
                <w:webHidden/>
              </w:rPr>
              <w:fldChar w:fldCharType="separate"/>
            </w:r>
            <w:r>
              <w:rPr>
                <w:noProof/>
                <w:webHidden/>
              </w:rPr>
              <w:t>3</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6" w:history="1">
            <w:r w:rsidR="00102339" w:rsidRPr="00C80877">
              <w:rPr>
                <w:rStyle w:val="Hyperlink"/>
                <w:noProof/>
              </w:rPr>
              <w:t>4.</w:t>
            </w:r>
            <w:r w:rsidR="00102339">
              <w:rPr>
                <w:rFonts w:asciiTheme="minorHAnsi" w:eastAsiaTheme="minorEastAsia" w:hAnsiTheme="minorHAnsi" w:cstheme="minorBidi"/>
                <w:noProof/>
                <w:sz w:val="22"/>
                <w:szCs w:val="22"/>
              </w:rPr>
              <w:tab/>
            </w:r>
            <w:r w:rsidR="00102339" w:rsidRPr="00C80877">
              <w:rPr>
                <w:rStyle w:val="Hyperlink"/>
                <w:noProof/>
              </w:rPr>
              <w:t>Idaho Foodbank Responsibilities</w:t>
            </w:r>
            <w:r w:rsidR="00102339">
              <w:rPr>
                <w:noProof/>
                <w:webHidden/>
              </w:rPr>
              <w:tab/>
            </w:r>
            <w:r w:rsidR="00102339">
              <w:rPr>
                <w:noProof/>
                <w:webHidden/>
              </w:rPr>
              <w:fldChar w:fldCharType="begin"/>
            </w:r>
            <w:r w:rsidR="00102339">
              <w:rPr>
                <w:noProof/>
                <w:webHidden/>
              </w:rPr>
              <w:instrText xml:space="preserve"> PAGEREF _Toc395010796 \h </w:instrText>
            </w:r>
            <w:r w:rsidR="00102339">
              <w:rPr>
                <w:noProof/>
                <w:webHidden/>
              </w:rPr>
            </w:r>
            <w:r w:rsidR="00102339">
              <w:rPr>
                <w:noProof/>
                <w:webHidden/>
              </w:rPr>
              <w:fldChar w:fldCharType="separate"/>
            </w:r>
            <w:r>
              <w:rPr>
                <w:noProof/>
                <w:webHidden/>
              </w:rPr>
              <w:t>4</w:t>
            </w:r>
            <w:r w:rsidR="00102339">
              <w:rPr>
                <w:noProof/>
                <w:webHidden/>
              </w:rPr>
              <w:fldChar w:fldCharType="end"/>
            </w:r>
          </w:hyperlink>
        </w:p>
        <w:p w:rsidR="00102339" w:rsidRDefault="00952C71">
          <w:pPr>
            <w:pStyle w:val="TOC1"/>
            <w:tabs>
              <w:tab w:val="right" w:leader="dot" w:pos="9350"/>
            </w:tabs>
            <w:rPr>
              <w:rFonts w:asciiTheme="minorHAnsi" w:eastAsiaTheme="minorEastAsia" w:hAnsiTheme="minorHAnsi" w:cstheme="minorBidi"/>
              <w:noProof/>
              <w:sz w:val="22"/>
              <w:szCs w:val="22"/>
            </w:rPr>
          </w:pPr>
          <w:hyperlink w:anchor="_Toc395010797" w:history="1">
            <w:r w:rsidR="00102339" w:rsidRPr="00C80877">
              <w:rPr>
                <w:rStyle w:val="Hyperlink"/>
                <w:noProof/>
              </w:rPr>
              <w:t>Section IV: State Plan Requirements</w:t>
            </w:r>
            <w:r w:rsidR="00102339">
              <w:rPr>
                <w:noProof/>
                <w:webHidden/>
              </w:rPr>
              <w:tab/>
            </w:r>
            <w:r w:rsidR="00102339">
              <w:rPr>
                <w:noProof/>
                <w:webHidden/>
              </w:rPr>
              <w:fldChar w:fldCharType="begin"/>
            </w:r>
            <w:r w:rsidR="00102339">
              <w:rPr>
                <w:noProof/>
                <w:webHidden/>
              </w:rPr>
              <w:instrText xml:space="preserve"> PAGEREF _Toc395010797 \h </w:instrText>
            </w:r>
            <w:r w:rsidR="00102339">
              <w:rPr>
                <w:noProof/>
                <w:webHidden/>
              </w:rPr>
            </w:r>
            <w:r w:rsidR="00102339">
              <w:rPr>
                <w:noProof/>
                <w:webHidden/>
              </w:rPr>
              <w:fldChar w:fldCharType="separate"/>
            </w:r>
            <w:r>
              <w:rPr>
                <w:noProof/>
                <w:webHidden/>
              </w:rPr>
              <w:t>5</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8" w:history="1">
            <w:r w:rsidR="00102339" w:rsidRPr="00C80877">
              <w:rPr>
                <w:rStyle w:val="Hyperlink"/>
                <w:noProof/>
              </w:rPr>
              <w:t>1.</w:t>
            </w:r>
            <w:r w:rsidR="00102339">
              <w:rPr>
                <w:rFonts w:asciiTheme="minorHAnsi" w:eastAsiaTheme="minorEastAsia" w:hAnsiTheme="minorHAnsi" w:cstheme="minorBidi"/>
                <w:noProof/>
                <w:sz w:val="22"/>
                <w:szCs w:val="22"/>
              </w:rPr>
              <w:tab/>
            </w:r>
            <w:r w:rsidR="00102339" w:rsidRPr="00C80877">
              <w:rPr>
                <w:rStyle w:val="Hyperlink"/>
                <w:noProof/>
              </w:rPr>
              <w:t>Agency Identification</w:t>
            </w:r>
            <w:r w:rsidR="00102339">
              <w:rPr>
                <w:noProof/>
                <w:webHidden/>
              </w:rPr>
              <w:tab/>
            </w:r>
            <w:r w:rsidR="00102339">
              <w:rPr>
                <w:noProof/>
                <w:webHidden/>
              </w:rPr>
              <w:fldChar w:fldCharType="begin"/>
            </w:r>
            <w:r w:rsidR="00102339">
              <w:rPr>
                <w:noProof/>
                <w:webHidden/>
              </w:rPr>
              <w:instrText xml:space="preserve"> PAGEREF _Toc395010798 \h </w:instrText>
            </w:r>
            <w:r w:rsidR="00102339">
              <w:rPr>
                <w:noProof/>
                <w:webHidden/>
              </w:rPr>
            </w:r>
            <w:r w:rsidR="00102339">
              <w:rPr>
                <w:noProof/>
                <w:webHidden/>
              </w:rPr>
              <w:fldChar w:fldCharType="separate"/>
            </w:r>
            <w:r>
              <w:rPr>
                <w:noProof/>
                <w:webHidden/>
              </w:rPr>
              <w:t>5</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799" w:history="1">
            <w:r w:rsidR="00102339" w:rsidRPr="00C80877">
              <w:rPr>
                <w:rStyle w:val="Hyperlink"/>
                <w:noProof/>
              </w:rPr>
              <w:t>2.</w:t>
            </w:r>
            <w:r w:rsidR="00102339">
              <w:rPr>
                <w:rFonts w:asciiTheme="minorHAnsi" w:eastAsiaTheme="minorEastAsia" w:hAnsiTheme="minorHAnsi" w:cstheme="minorBidi"/>
                <w:noProof/>
                <w:sz w:val="22"/>
                <w:szCs w:val="22"/>
              </w:rPr>
              <w:tab/>
            </w:r>
            <w:r w:rsidR="00102339" w:rsidRPr="00C80877">
              <w:rPr>
                <w:rStyle w:val="Hyperlink"/>
                <w:noProof/>
              </w:rPr>
              <w:t>Income and Eligibility Standards</w:t>
            </w:r>
            <w:r w:rsidR="00102339">
              <w:rPr>
                <w:noProof/>
                <w:webHidden/>
              </w:rPr>
              <w:tab/>
            </w:r>
            <w:r w:rsidR="00102339">
              <w:rPr>
                <w:noProof/>
                <w:webHidden/>
              </w:rPr>
              <w:fldChar w:fldCharType="begin"/>
            </w:r>
            <w:r w:rsidR="00102339">
              <w:rPr>
                <w:noProof/>
                <w:webHidden/>
              </w:rPr>
              <w:instrText xml:space="preserve"> PAGEREF _Toc395010799 \h </w:instrText>
            </w:r>
            <w:r w:rsidR="00102339">
              <w:rPr>
                <w:noProof/>
                <w:webHidden/>
              </w:rPr>
            </w:r>
            <w:r w:rsidR="00102339">
              <w:rPr>
                <w:noProof/>
                <w:webHidden/>
              </w:rPr>
              <w:fldChar w:fldCharType="separate"/>
            </w:r>
            <w:r>
              <w:rPr>
                <w:noProof/>
                <w:webHidden/>
              </w:rPr>
              <w:t>5</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0" w:history="1">
            <w:r w:rsidR="00102339" w:rsidRPr="00C80877">
              <w:rPr>
                <w:rStyle w:val="Hyperlink"/>
                <w:noProof/>
              </w:rPr>
              <w:t>3.</w:t>
            </w:r>
            <w:r w:rsidR="00102339">
              <w:rPr>
                <w:rFonts w:asciiTheme="minorHAnsi" w:eastAsiaTheme="minorEastAsia" w:hAnsiTheme="minorHAnsi" w:cstheme="minorBidi"/>
                <w:noProof/>
                <w:sz w:val="22"/>
                <w:szCs w:val="22"/>
              </w:rPr>
              <w:tab/>
            </w:r>
            <w:r w:rsidR="00102339" w:rsidRPr="00C80877">
              <w:rPr>
                <w:rStyle w:val="Hyperlink"/>
                <w:noProof/>
              </w:rPr>
              <w:t>Nutritional Risk Criteria</w:t>
            </w:r>
            <w:r w:rsidR="00102339">
              <w:rPr>
                <w:noProof/>
                <w:webHidden/>
              </w:rPr>
              <w:tab/>
            </w:r>
            <w:r w:rsidR="00102339">
              <w:rPr>
                <w:noProof/>
                <w:webHidden/>
              </w:rPr>
              <w:fldChar w:fldCharType="begin"/>
            </w:r>
            <w:r w:rsidR="00102339">
              <w:rPr>
                <w:noProof/>
                <w:webHidden/>
              </w:rPr>
              <w:instrText xml:space="preserve"> PAGEREF _Toc395010800 \h </w:instrText>
            </w:r>
            <w:r w:rsidR="00102339">
              <w:rPr>
                <w:noProof/>
                <w:webHidden/>
              </w:rPr>
            </w:r>
            <w:r w:rsidR="00102339">
              <w:rPr>
                <w:noProof/>
                <w:webHidden/>
              </w:rPr>
              <w:fldChar w:fldCharType="separate"/>
            </w:r>
            <w:r>
              <w:rPr>
                <w:noProof/>
                <w:webHidden/>
              </w:rPr>
              <w:t>6</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1" w:history="1">
            <w:r w:rsidR="00102339" w:rsidRPr="00C80877">
              <w:rPr>
                <w:rStyle w:val="Hyperlink"/>
                <w:noProof/>
              </w:rPr>
              <w:t>4.</w:t>
            </w:r>
            <w:r w:rsidR="00102339">
              <w:rPr>
                <w:rFonts w:asciiTheme="minorHAnsi" w:eastAsiaTheme="minorEastAsia" w:hAnsiTheme="minorHAnsi" w:cstheme="minorBidi"/>
                <w:noProof/>
                <w:sz w:val="22"/>
                <w:szCs w:val="22"/>
              </w:rPr>
              <w:tab/>
            </w:r>
            <w:r w:rsidR="00102339" w:rsidRPr="00C80877">
              <w:rPr>
                <w:rStyle w:val="Hyperlink"/>
                <w:noProof/>
              </w:rPr>
              <w:t>Caseload Management</w:t>
            </w:r>
            <w:r w:rsidR="00102339">
              <w:rPr>
                <w:noProof/>
                <w:webHidden/>
              </w:rPr>
              <w:tab/>
            </w:r>
            <w:r w:rsidR="00102339">
              <w:rPr>
                <w:noProof/>
                <w:webHidden/>
              </w:rPr>
              <w:fldChar w:fldCharType="begin"/>
            </w:r>
            <w:r w:rsidR="00102339">
              <w:rPr>
                <w:noProof/>
                <w:webHidden/>
              </w:rPr>
              <w:instrText xml:space="preserve"> PAGEREF _Toc395010801 \h </w:instrText>
            </w:r>
            <w:r w:rsidR="00102339">
              <w:rPr>
                <w:noProof/>
                <w:webHidden/>
              </w:rPr>
            </w:r>
            <w:r w:rsidR="00102339">
              <w:rPr>
                <w:noProof/>
                <w:webHidden/>
              </w:rPr>
              <w:fldChar w:fldCharType="separate"/>
            </w:r>
            <w:r>
              <w:rPr>
                <w:noProof/>
                <w:webHidden/>
              </w:rPr>
              <w:t>6</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2" w:history="1">
            <w:r w:rsidR="00102339" w:rsidRPr="00C80877">
              <w:rPr>
                <w:rStyle w:val="Hyperlink"/>
                <w:noProof/>
              </w:rPr>
              <w:t>5.</w:t>
            </w:r>
            <w:r w:rsidR="00102339">
              <w:rPr>
                <w:rFonts w:asciiTheme="minorHAnsi" w:eastAsiaTheme="minorEastAsia" w:hAnsiTheme="minorHAnsi" w:cstheme="minorBidi"/>
                <w:noProof/>
                <w:sz w:val="22"/>
                <w:szCs w:val="22"/>
              </w:rPr>
              <w:tab/>
            </w:r>
            <w:r w:rsidR="00102339" w:rsidRPr="00C80877">
              <w:rPr>
                <w:rStyle w:val="Hyperlink"/>
                <w:noProof/>
              </w:rPr>
              <w:t>Outreach</w:t>
            </w:r>
            <w:r w:rsidR="00102339">
              <w:rPr>
                <w:noProof/>
                <w:webHidden/>
              </w:rPr>
              <w:tab/>
            </w:r>
            <w:r w:rsidR="00102339">
              <w:rPr>
                <w:noProof/>
                <w:webHidden/>
              </w:rPr>
              <w:fldChar w:fldCharType="begin"/>
            </w:r>
            <w:r w:rsidR="00102339">
              <w:rPr>
                <w:noProof/>
                <w:webHidden/>
              </w:rPr>
              <w:instrText xml:space="preserve"> PAGEREF _Toc395010802 \h </w:instrText>
            </w:r>
            <w:r w:rsidR="00102339">
              <w:rPr>
                <w:noProof/>
                <w:webHidden/>
              </w:rPr>
            </w:r>
            <w:r w:rsidR="00102339">
              <w:rPr>
                <w:noProof/>
                <w:webHidden/>
              </w:rPr>
              <w:fldChar w:fldCharType="separate"/>
            </w:r>
            <w:r>
              <w:rPr>
                <w:noProof/>
                <w:webHidden/>
              </w:rPr>
              <w:t>7</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3" w:history="1">
            <w:r w:rsidR="00102339" w:rsidRPr="00C80877">
              <w:rPr>
                <w:rStyle w:val="Hyperlink"/>
                <w:noProof/>
              </w:rPr>
              <w:t>6.</w:t>
            </w:r>
            <w:r w:rsidR="00102339">
              <w:rPr>
                <w:rFonts w:asciiTheme="minorHAnsi" w:eastAsiaTheme="minorEastAsia" w:hAnsiTheme="minorHAnsi" w:cstheme="minorBidi"/>
                <w:noProof/>
                <w:sz w:val="22"/>
                <w:szCs w:val="22"/>
              </w:rPr>
              <w:tab/>
            </w:r>
            <w:r w:rsidR="00102339" w:rsidRPr="00C80877">
              <w:rPr>
                <w:rStyle w:val="Hyperlink"/>
                <w:noProof/>
              </w:rPr>
              <w:t>Storage and Distribution</w:t>
            </w:r>
            <w:r w:rsidR="00102339">
              <w:rPr>
                <w:noProof/>
                <w:webHidden/>
              </w:rPr>
              <w:tab/>
            </w:r>
            <w:r w:rsidR="00102339">
              <w:rPr>
                <w:noProof/>
                <w:webHidden/>
              </w:rPr>
              <w:fldChar w:fldCharType="begin"/>
            </w:r>
            <w:r w:rsidR="00102339">
              <w:rPr>
                <w:noProof/>
                <w:webHidden/>
              </w:rPr>
              <w:instrText xml:space="preserve"> PAGEREF _Toc395010803 \h </w:instrText>
            </w:r>
            <w:r w:rsidR="00102339">
              <w:rPr>
                <w:noProof/>
                <w:webHidden/>
              </w:rPr>
            </w:r>
            <w:r w:rsidR="00102339">
              <w:rPr>
                <w:noProof/>
                <w:webHidden/>
              </w:rPr>
              <w:fldChar w:fldCharType="separate"/>
            </w:r>
            <w:r>
              <w:rPr>
                <w:noProof/>
                <w:webHidden/>
              </w:rPr>
              <w:t>7</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4" w:history="1">
            <w:r w:rsidR="00102339" w:rsidRPr="00C80877">
              <w:rPr>
                <w:rStyle w:val="Hyperlink"/>
                <w:noProof/>
              </w:rPr>
              <w:t>7.</w:t>
            </w:r>
            <w:r w:rsidR="00102339">
              <w:rPr>
                <w:rFonts w:asciiTheme="minorHAnsi" w:eastAsiaTheme="minorEastAsia" w:hAnsiTheme="minorHAnsi" w:cstheme="minorBidi"/>
                <w:noProof/>
                <w:sz w:val="22"/>
                <w:szCs w:val="22"/>
              </w:rPr>
              <w:tab/>
            </w:r>
            <w:r w:rsidR="00102339" w:rsidRPr="00C80877">
              <w:rPr>
                <w:rStyle w:val="Hyperlink"/>
                <w:noProof/>
              </w:rPr>
              <w:t>Nutrition Education</w:t>
            </w:r>
            <w:r w:rsidR="00102339">
              <w:rPr>
                <w:noProof/>
                <w:webHidden/>
              </w:rPr>
              <w:tab/>
            </w:r>
            <w:r w:rsidR="00102339">
              <w:rPr>
                <w:noProof/>
                <w:webHidden/>
              </w:rPr>
              <w:fldChar w:fldCharType="begin"/>
            </w:r>
            <w:r w:rsidR="00102339">
              <w:rPr>
                <w:noProof/>
                <w:webHidden/>
              </w:rPr>
              <w:instrText xml:space="preserve"> PAGEREF _Toc395010804 \h </w:instrText>
            </w:r>
            <w:r w:rsidR="00102339">
              <w:rPr>
                <w:noProof/>
                <w:webHidden/>
              </w:rPr>
            </w:r>
            <w:r w:rsidR="00102339">
              <w:rPr>
                <w:noProof/>
                <w:webHidden/>
              </w:rPr>
              <w:fldChar w:fldCharType="separate"/>
            </w:r>
            <w:r>
              <w:rPr>
                <w:noProof/>
                <w:webHidden/>
              </w:rPr>
              <w:t>8</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5" w:history="1">
            <w:r w:rsidR="00102339" w:rsidRPr="00C80877">
              <w:rPr>
                <w:rStyle w:val="Hyperlink"/>
                <w:noProof/>
              </w:rPr>
              <w:t>8.</w:t>
            </w:r>
            <w:r w:rsidR="00102339">
              <w:rPr>
                <w:rFonts w:asciiTheme="minorHAnsi" w:eastAsiaTheme="minorEastAsia" w:hAnsiTheme="minorHAnsi" w:cstheme="minorBidi"/>
                <w:noProof/>
                <w:sz w:val="22"/>
                <w:szCs w:val="22"/>
              </w:rPr>
              <w:tab/>
            </w:r>
            <w:r w:rsidR="00102339" w:rsidRPr="00C80877">
              <w:rPr>
                <w:rStyle w:val="Hyperlink"/>
                <w:noProof/>
              </w:rPr>
              <w:t>Pursuit of a Claim</w:t>
            </w:r>
            <w:r w:rsidR="00102339">
              <w:rPr>
                <w:noProof/>
                <w:webHidden/>
              </w:rPr>
              <w:tab/>
            </w:r>
            <w:r w:rsidR="00102339">
              <w:rPr>
                <w:noProof/>
                <w:webHidden/>
              </w:rPr>
              <w:fldChar w:fldCharType="begin"/>
            </w:r>
            <w:r w:rsidR="00102339">
              <w:rPr>
                <w:noProof/>
                <w:webHidden/>
              </w:rPr>
              <w:instrText xml:space="preserve"> PAGEREF _Toc395010805 \h </w:instrText>
            </w:r>
            <w:r w:rsidR="00102339">
              <w:rPr>
                <w:noProof/>
                <w:webHidden/>
              </w:rPr>
            </w:r>
            <w:r w:rsidR="00102339">
              <w:rPr>
                <w:noProof/>
                <w:webHidden/>
              </w:rPr>
              <w:fldChar w:fldCharType="separate"/>
            </w:r>
            <w:r>
              <w:rPr>
                <w:noProof/>
                <w:webHidden/>
              </w:rPr>
              <w:t>9</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6" w:history="1">
            <w:r w:rsidR="00102339" w:rsidRPr="00C80877">
              <w:rPr>
                <w:rStyle w:val="Hyperlink"/>
                <w:noProof/>
              </w:rPr>
              <w:t>9.</w:t>
            </w:r>
            <w:r w:rsidR="00102339">
              <w:rPr>
                <w:rFonts w:asciiTheme="minorHAnsi" w:eastAsiaTheme="minorEastAsia" w:hAnsiTheme="minorHAnsi" w:cstheme="minorBidi"/>
                <w:noProof/>
                <w:sz w:val="22"/>
                <w:szCs w:val="22"/>
              </w:rPr>
              <w:tab/>
            </w:r>
            <w:r w:rsidR="00102339" w:rsidRPr="00C80877">
              <w:rPr>
                <w:rStyle w:val="Hyperlink"/>
                <w:noProof/>
              </w:rPr>
              <w:t>Needs of the Homebound Elderly</w:t>
            </w:r>
            <w:r w:rsidR="00102339">
              <w:rPr>
                <w:noProof/>
                <w:webHidden/>
              </w:rPr>
              <w:tab/>
            </w:r>
            <w:r w:rsidR="00102339">
              <w:rPr>
                <w:noProof/>
                <w:webHidden/>
              </w:rPr>
              <w:fldChar w:fldCharType="begin"/>
            </w:r>
            <w:r w:rsidR="00102339">
              <w:rPr>
                <w:noProof/>
                <w:webHidden/>
              </w:rPr>
              <w:instrText xml:space="preserve"> PAGEREF _Toc395010806 \h </w:instrText>
            </w:r>
            <w:r w:rsidR="00102339">
              <w:rPr>
                <w:noProof/>
                <w:webHidden/>
              </w:rPr>
            </w:r>
            <w:r w:rsidR="00102339">
              <w:rPr>
                <w:noProof/>
                <w:webHidden/>
              </w:rPr>
              <w:fldChar w:fldCharType="separate"/>
            </w:r>
            <w:r>
              <w:rPr>
                <w:noProof/>
                <w:webHidden/>
              </w:rPr>
              <w:t>9</w:t>
            </w:r>
            <w:r w:rsidR="00102339">
              <w:rPr>
                <w:noProof/>
                <w:webHidden/>
              </w:rPr>
              <w:fldChar w:fldCharType="end"/>
            </w:r>
          </w:hyperlink>
        </w:p>
        <w:p w:rsidR="00102339" w:rsidRDefault="00952C71">
          <w:pPr>
            <w:pStyle w:val="TOC2"/>
            <w:tabs>
              <w:tab w:val="left" w:pos="880"/>
              <w:tab w:val="right" w:leader="dot" w:pos="9350"/>
            </w:tabs>
            <w:rPr>
              <w:rFonts w:asciiTheme="minorHAnsi" w:eastAsiaTheme="minorEastAsia" w:hAnsiTheme="minorHAnsi" w:cstheme="minorBidi"/>
              <w:noProof/>
              <w:sz w:val="22"/>
              <w:szCs w:val="22"/>
            </w:rPr>
          </w:pPr>
          <w:hyperlink w:anchor="_Toc395010807" w:history="1">
            <w:r w:rsidR="00102339" w:rsidRPr="00C80877">
              <w:rPr>
                <w:rStyle w:val="Hyperlink"/>
                <w:noProof/>
              </w:rPr>
              <w:t>10.</w:t>
            </w:r>
            <w:r w:rsidR="00102339">
              <w:rPr>
                <w:rFonts w:asciiTheme="minorHAnsi" w:eastAsiaTheme="minorEastAsia" w:hAnsiTheme="minorHAnsi" w:cstheme="minorBidi"/>
                <w:noProof/>
                <w:sz w:val="22"/>
                <w:szCs w:val="22"/>
              </w:rPr>
              <w:tab/>
            </w:r>
            <w:r w:rsidR="00102339" w:rsidRPr="00C80877">
              <w:rPr>
                <w:rStyle w:val="Hyperlink"/>
                <w:noProof/>
              </w:rPr>
              <w:t>Copies of Agreements</w:t>
            </w:r>
            <w:r w:rsidR="00102339">
              <w:rPr>
                <w:noProof/>
                <w:webHidden/>
              </w:rPr>
              <w:tab/>
            </w:r>
            <w:r w:rsidR="00102339">
              <w:rPr>
                <w:noProof/>
                <w:webHidden/>
              </w:rPr>
              <w:fldChar w:fldCharType="begin"/>
            </w:r>
            <w:r w:rsidR="00102339">
              <w:rPr>
                <w:noProof/>
                <w:webHidden/>
              </w:rPr>
              <w:instrText xml:space="preserve"> PAGEREF _Toc395010807 \h </w:instrText>
            </w:r>
            <w:r w:rsidR="00102339">
              <w:rPr>
                <w:noProof/>
                <w:webHidden/>
              </w:rPr>
            </w:r>
            <w:r w:rsidR="00102339">
              <w:rPr>
                <w:noProof/>
                <w:webHidden/>
              </w:rPr>
              <w:fldChar w:fldCharType="separate"/>
            </w:r>
            <w:r>
              <w:rPr>
                <w:noProof/>
                <w:webHidden/>
              </w:rPr>
              <w:t>9</w:t>
            </w:r>
            <w:r w:rsidR="00102339">
              <w:rPr>
                <w:noProof/>
                <w:webHidden/>
              </w:rPr>
              <w:fldChar w:fldCharType="end"/>
            </w:r>
          </w:hyperlink>
        </w:p>
        <w:p w:rsidR="00102339" w:rsidRDefault="00952C71">
          <w:pPr>
            <w:pStyle w:val="TOC1"/>
            <w:tabs>
              <w:tab w:val="right" w:leader="dot" w:pos="9350"/>
            </w:tabs>
            <w:rPr>
              <w:rFonts w:asciiTheme="minorHAnsi" w:eastAsiaTheme="minorEastAsia" w:hAnsiTheme="minorHAnsi" w:cstheme="minorBidi"/>
              <w:noProof/>
              <w:sz w:val="22"/>
              <w:szCs w:val="22"/>
            </w:rPr>
          </w:pPr>
          <w:hyperlink w:anchor="_Toc395010808" w:history="1">
            <w:r w:rsidR="00102339" w:rsidRPr="00C80877">
              <w:rPr>
                <w:rStyle w:val="Hyperlink"/>
                <w:noProof/>
              </w:rPr>
              <w:t>Section V: Additional Requirements</w:t>
            </w:r>
            <w:r w:rsidR="00102339">
              <w:rPr>
                <w:noProof/>
                <w:webHidden/>
              </w:rPr>
              <w:tab/>
            </w:r>
            <w:r w:rsidR="00102339">
              <w:rPr>
                <w:noProof/>
                <w:webHidden/>
              </w:rPr>
              <w:fldChar w:fldCharType="begin"/>
            </w:r>
            <w:r w:rsidR="00102339">
              <w:rPr>
                <w:noProof/>
                <w:webHidden/>
              </w:rPr>
              <w:instrText xml:space="preserve"> PAGEREF _Toc395010808 \h </w:instrText>
            </w:r>
            <w:r w:rsidR="00102339">
              <w:rPr>
                <w:noProof/>
                <w:webHidden/>
              </w:rPr>
            </w:r>
            <w:r w:rsidR="00102339">
              <w:rPr>
                <w:noProof/>
                <w:webHidden/>
              </w:rPr>
              <w:fldChar w:fldCharType="separate"/>
            </w:r>
            <w:r>
              <w:rPr>
                <w:noProof/>
                <w:webHidden/>
              </w:rPr>
              <w:t>10</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09" w:history="1">
            <w:r w:rsidR="00102339" w:rsidRPr="00C80877">
              <w:rPr>
                <w:rStyle w:val="Hyperlink"/>
                <w:noProof/>
              </w:rPr>
              <w:t>1.</w:t>
            </w:r>
            <w:r w:rsidR="00102339">
              <w:rPr>
                <w:rFonts w:asciiTheme="minorHAnsi" w:eastAsiaTheme="minorEastAsia" w:hAnsiTheme="minorHAnsi" w:cstheme="minorBidi"/>
                <w:noProof/>
                <w:sz w:val="22"/>
                <w:szCs w:val="22"/>
              </w:rPr>
              <w:tab/>
            </w:r>
            <w:r w:rsidR="00102339" w:rsidRPr="00C80877">
              <w:rPr>
                <w:rStyle w:val="Hyperlink"/>
                <w:noProof/>
              </w:rPr>
              <w:t>Civil Rights</w:t>
            </w:r>
            <w:r w:rsidR="00102339">
              <w:rPr>
                <w:noProof/>
                <w:webHidden/>
              </w:rPr>
              <w:tab/>
            </w:r>
            <w:r w:rsidR="00102339">
              <w:rPr>
                <w:noProof/>
                <w:webHidden/>
              </w:rPr>
              <w:fldChar w:fldCharType="begin"/>
            </w:r>
            <w:r w:rsidR="00102339">
              <w:rPr>
                <w:noProof/>
                <w:webHidden/>
              </w:rPr>
              <w:instrText xml:space="preserve"> PAGEREF _Toc395010809 \h </w:instrText>
            </w:r>
            <w:r w:rsidR="00102339">
              <w:rPr>
                <w:noProof/>
                <w:webHidden/>
              </w:rPr>
            </w:r>
            <w:r w:rsidR="00102339">
              <w:rPr>
                <w:noProof/>
                <w:webHidden/>
              </w:rPr>
              <w:fldChar w:fldCharType="separate"/>
            </w:r>
            <w:r>
              <w:rPr>
                <w:noProof/>
                <w:webHidden/>
              </w:rPr>
              <w:t>10</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10" w:history="1">
            <w:r w:rsidR="00102339" w:rsidRPr="00C80877">
              <w:rPr>
                <w:rStyle w:val="Hyperlink"/>
                <w:noProof/>
              </w:rPr>
              <w:t>2.</w:t>
            </w:r>
            <w:r w:rsidR="00102339">
              <w:rPr>
                <w:rFonts w:asciiTheme="minorHAnsi" w:eastAsiaTheme="minorEastAsia" w:hAnsiTheme="minorHAnsi" w:cstheme="minorBidi"/>
                <w:noProof/>
                <w:sz w:val="22"/>
                <w:szCs w:val="22"/>
              </w:rPr>
              <w:tab/>
            </w:r>
            <w:r w:rsidR="00102339" w:rsidRPr="00C80877">
              <w:rPr>
                <w:rStyle w:val="Hyperlink"/>
                <w:noProof/>
              </w:rPr>
              <w:t>Public Notification</w:t>
            </w:r>
            <w:r w:rsidR="00102339">
              <w:rPr>
                <w:noProof/>
                <w:webHidden/>
              </w:rPr>
              <w:tab/>
            </w:r>
            <w:r w:rsidR="00102339">
              <w:rPr>
                <w:noProof/>
                <w:webHidden/>
              </w:rPr>
              <w:fldChar w:fldCharType="begin"/>
            </w:r>
            <w:r w:rsidR="00102339">
              <w:rPr>
                <w:noProof/>
                <w:webHidden/>
              </w:rPr>
              <w:instrText xml:space="preserve"> PAGEREF _Toc395010810 \h </w:instrText>
            </w:r>
            <w:r w:rsidR="00102339">
              <w:rPr>
                <w:noProof/>
                <w:webHidden/>
              </w:rPr>
            </w:r>
            <w:r w:rsidR="00102339">
              <w:rPr>
                <w:noProof/>
                <w:webHidden/>
              </w:rPr>
              <w:fldChar w:fldCharType="separate"/>
            </w:r>
            <w:r>
              <w:rPr>
                <w:noProof/>
                <w:webHidden/>
              </w:rPr>
              <w:t>10</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11" w:history="1">
            <w:r w:rsidR="00102339" w:rsidRPr="00C80877">
              <w:rPr>
                <w:rStyle w:val="Hyperlink"/>
                <w:noProof/>
              </w:rPr>
              <w:t>3.</w:t>
            </w:r>
            <w:r w:rsidR="00102339">
              <w:rPr>
                <w:rFonts w:asciiTheme="minorHAnsi" w:eastAsiaTheme="minorEastAsia" w:hAnsiTheme="minorHAnsi" w:cstheme="minorBidi"/>
                <w:noProof/>
                <w:sz w:val="22"/>
                <w:szCs w:val="22"/>
              </w:rPr>
              <w:tab/>
            </w:r>
            <w:r w:rsidR="00102339" w:rsidRPr="00C80877">
              <w:rPr>
                <w:rStyle w:val="Hyperlink"/>
                <w:noProof/>
              </w:rPr>
              <w:t>Applicant Rights</w:t>
            </w:r>
            <w:r w:rsidR="00102339">
              <w:rPr>
                <w:noProof/>
                <w:webHidden/>
              </w:rPr>
              <w:tab/>
            </w:r>
            <w:r w:rsidR="00102339">
              <w:rPr>
                <w:noProof/>
                <w:webHidden/>
              </w:rPr>
              <w:fldChar w:fldCharType="begin"/>
            </w:r>
            <w:r w:rsidR="00102339">
              <w:rPr>
                <w:noProof/>
                <w:webHidden/>
              </w:rPr>
              <w:instrText xml:space="preserve"> PAGEREF _Toc395010811 \h </w:instrText>
            </w:r>
            <w:r w:rsidR="00102339">
              <w:rPr>
                <w:noProof/>
                <w:webHidden/>
              </w:rPr>
            </w:r>
            <w:r w:rsidR="00102339">
              <w:rPr>
                <w:noProof/>
                <w:webHidden/>
              </w:rPr>
              <w:fldChar w:fldCharType="separate"/>
            </w:r>
            <w:r>
              <w:rPr>
                <w:noProof/>
                <w:webHidden/>
              </w:rPr>
              <w:t>11</w:t>
            </w:r>
            <w:r w:rsidR="00102339">
              <w:rPr>
                <w:noProof/>
                <w:webHidden/>
              </w:rPr>
              <w:fldChar w:fldCharType="end"/>
            </w:r>
          </w:hyperlink>
        </w:p>
        <w:p w:rsidR="00102339" w:rsidRDefault="00952C71">
          <w:pPr>
            <w:pStyle w:val="TOC2"/>
            <w:tabs>
              <w:tab w:val="left" w:pos="660"/>
              <w:tab w:val="right" w:leader="dot" w:pos="9350"/>
            </w:tabs>
            <w:rPr>
              <w:rFonts w:asciiTheme="minorHAnsi" w:eastAsiaTheme="minorEastAsia" w:hAnsiTheme="minorHAnsi" w:cstheme="minorBidi"/>
              <w:noProof/>
              <w:sz w:val="22"/>
              <w:szCs w:val="22"/>
            </w:rPr>
          </w:pPr>
          <w:hyperlink w:anchor="_Toc395010812" w:history="1">
            <w:r w:rsidR="00102339" w:rsidRPr="00C80877">
              <w:rPr>
                <w:rStyle w:val="Hyperlink"/>
                <w:noProof/>
              </w:rPr>
              <w:t>4.</w:t>
            </w:r>
            <w:r w:rsidR="00102339">
              <w:rPr>
                <w:rFonts w:asciiTheme="minorHAnsi" w:eastAsiaTheme="minorEastAsia" w:hAnsiTheme="minorHAnsi" w:cstheme="minorBidi"/>
                <w:noProof/>
                <w:sz w:val="22"/>
                <w:szCs w:val="22"/>
              </w:rPr>
              <w:tab/>
            </w:r>
            <w:r w:rsidR="00102339" w:rsidRPr="00C80877">
              <w:rPr>
                <w:rStyle w:val="Hyperlink"/>
                <w:noProof/>
              </w:rPr>
              <w:t>Investigation of Complaints</w:t>
            </w:r>
            <w:r w:rsidR="00102339">
              <w:rPr>
                <w:noProof/>
                <w:webHidden/>
              </w:rPr>
              <w:tab/>
            </w:r>
            <w:r w:rsidR="00102339">
              <w:rPr>
                <w:noProof/>
                <w:webHidden/>
              </w:rPr>
              <w:fldChar w:fldCharType="begin"/>
            </w:r>
            <w:r w:rsidR="00102339">
              <w:rPr>
                <w:noProof/>
                <w:webHidden/>
              </w:rPr>
              <w:instrText xml:space="preserve"> PAGEREF _Toc395010812 \h </w:instrText>
            </w:r>
            <w:r w:rsidR="00102339">
              <w:rPr>
                <w:noProof/>
                <w:webHidden/>
              </w:rPr>
            </w:r>
            <w:r w:rsidR="00102339">
              <w:rPr>
                <w:noProof/>
                <w:webHidden/>
              </w:rPr>
              <w:fldChar w:fldCharType="separate"/>
            </w:r>
            <w:r>
              <w:rPr>
                <w:noProof/>
                <w:webHidden/>
              </w:rPr>
              <w:t>11</w:t>
            </w:r>
            <w:r w:rsidR="00102339">
              <w:rPr>
                <w:noProof/>
                <w:webHidden/>
              </w:rPr>
              <w:fldChar w:fldCharType="end"/>
            </w:r>
          </w:hyperlink>
        </w:p>
        <w:p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rsidR="00660287" w:rsidRPr="004B5FC7" w:rsidRDefault="00660287" w:rsidP="004F7333">
      <w:pPr>
        <w:pStyle w:val="Heading1"/>
        <w:rPr>
          <w:rFonts w:asciiTheme="minorHAnsi" w:hAnsiTheme="minorHAnsi" w:cstheme="minorHAnsi"/>
          <w:sz w:val="22"/>
          <w:szCs w:val="22"/>
        </w:rPr>
      </w:pPr>
    </w:p>
    <w:p w:rsidR="00E27E4F" w:rsidRPr="004F7333" w:rsidRDefault="00660287" w:rsidP="00ED490D">
      <w:pPr>
        <w:pStyle w:val="Heading1"/>
      </w:pPr>
      <w:r w:rsidRPr="004B5FC7">
        <w:rPr>
          <w:rFonts w:asciiTheme="minorHAnsi" w:hAnsiTheme="minorHAnsi" w:cstheme="minorHAnsi"/>
          <w:sz w:val="22"/>
          <w:szCs w:val="22"/>
        </w:rPr>
        <w:br w:type="page"/>
      </w:r>
      <w:bookmarkStart w:id="1" w:name="_Toc395010788"/>
      <w:r w:rsidR="00A83A42" w:rsidRPr="00312BE4">
        <w:lastRenderedPageBreak/>
        <w:t>Section I</w:t>
      </w:r>
      <w:r w:rsidR="0071242F" w:rsidRPr="00312BE4">
        <w:t>:</w:t>
      </w:r>
      <w:r w:rsidR="002D612E" w:rsidRPr="00312BE4">
        <w:t xml:space="preserve"> </w:t>
      </w:r>
      <w:r w:rsidR="00FE260B">
        <w:t>Program Purpose</w:t>
      </w:r>
      <w:bookmarkEnd w:id="0"/>
      <w:r w:rsidR="00745CFB">
        <w:t xml:space="preserve"> and goals</w:t>
      </w:r>
      <w:bookmarkEnd w:id="1"/>
    </w:p>
    <w:p w:rsidR="00E3429D" w:rsidRDefault="00E3429D" w:rsidP="00E1076C">
      <w:pPr>
        <w:pStyle w:val="Heading2"/>
        <w:numPr>
          <w:ilvl w:val="0"/>
          <w:numId w:val="5"/>
        </w:numPr>
        <w:spacing w:after="200"/>
      </w:pPr>
      <w:bookmarkStart w:id="2" w:name="_Toc332200149"/>
      <w:bookmarkStart w:id="3" w:name="_Toc395010789"/>
      <w:r w:rsidRPr="0071242F">
        <w:t>Program Purpose</w:t>
      </w:r>
      <w:bookmarkEnd w:id="2"/>
      <w:bookmarkEnd w:id="3"/>
    </w:p>
    <w:p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low income </w:t>
      </w:r>
      <w:r w:rsidR="00557779" w:rsidRPr="004C6A62">
        <w:rPr>
          <w:rFonts w:asciiTheme="minorHAnsi" w:hAnsiTheme="minorHAnsi"/>
          <w:sz w:val="22"/>
          <w:szCs w:val="22"/>
        </w:rPr>
        <w:t>elderly people at least 60 years of age.</w:t>
      </w:r>
      <w:bookmarkStart w:id="4" w:name="_Toc332200150"/>
      <w:r w:rsidR="00E3429D" w:rsidRPr="004C6A62">
        <w:rPr>
          <w:rFonts w:asciiTheme="minorHAnsi" w:hAnsiTheme="minorHAnsi"/>
          <w:sz w:val="22"/>
          <w:szCs w:val="22"/>
        </w:rPr>
        <w:t xml:space="preserve"> </w:t>
      </w:r>
      <w:bookmarkEnd w:id="4"/>
    </w:p>
    <w:p w:rsidR="004C6A62" w:rsidRPr="004C6A62" w:rsidRDefault="004C6A62" w:rsidP="004C6A62">
      <w:pPr>
        <w:pStyle w:val="Heading2"/>
        <w:numPr>
          <w:ilvl w:val="0"/>
          <w:numId w:val="5"/>
        </w:numPr>
        <w:spacing w:after="200"/>
      </w:pPr>
      <w:bookmarkStart w:id="5" w:name="_Toc395010790"/>
      <w:r w:rsidRPr="004C6A62">
        <w:t>Goals</w:t>
      </w:r>
      <w:bookmarkEnd w:id="5"/>
    </w:p>
    <w:p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rsidR="009F4177"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rsidR="00E458F0"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rsidR="00175225"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rsidR="00DF31C1" w:rsidRDefault="00DF31C1"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rsidR="002250E1" w:rsidRPr="00E27E4F"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rsidR="009F4177" w:rsidRPr="00E27E4F"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rsidR="00C76774" w:rsidRPr="00E27E4F"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rsidR="00C76774" w:rsidRPr="000A3BF0"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rsidR="00C76774" w:rsidRDefault="00B55EA6" w:rsidP="00E574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rsidR="00E3429D" w:rsidRDefault="00596757" w:rsidP="006D5A82">
      <w:pPr>
        <w:pStyle w:val="Heading1"/>
      </w:pPr>
      <w:bookmarkStart w:id="6" w:name="_Toc332200151"/>
      <w:bookmarkStart w:id="7" w:name="_Toc395010791"/>
      <w:r w:rsidRPr="00596757">
        <w:t>Section II</w:t>
      </w:r>
      <w:r w:rsidR="008E16C4">
        <w:t>:</w:t>
      </w:r>
      <w:r w:rsidR="006B7A45">
        <w:t xml:space="preserve"> </w:t>
      </w:r>
      <w:r w:rsidR="0071242F">
        <w:t>Program Implementation</w:t>
      </w:r>
      <w:bookmarkEnd w:id="6"/>
      <w:bookmarkEnd w:id="7"/>
    </w:p>
    <w:p w:rsidR="009F758D" w:rsidRDefault="005512C1" w:rsidP="007E11F1">
      <w:pPr>
        <w:pStyle w:val="Heading2"/>
        <w:numPr>
          <w:ilvl w:val="0"/>
          <w:numId w:val="38"/>
        </w:numPr>
        <w:spacing w:after="200"/>
      </w:pPr>
      <w:bookmarkStart w:id="8" w:name="_Toc332200152"/>
      <w:bookmarkStart w:id="9" w:name="_Toc395010792"/>
      <w:r>
        <w:t>O</w:t>
      </w:r>
      <w:r w:rsidR="009F758D">
        <w:t>pera</w:t>
      </w:r>
      <w:bookmarkEnd w:id="8"/>
      <w:r w:rsidR="003E4CFD">
        <w:t>tion</w:t>
      </w:r>
      <w:bookmarkEnd w:id="9"/>
    </w:p>
    <w:p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Boise, Idaho and is a member of the Feeding America network that provides services to 39 out of 44 counties in Idaho.</w:t>
      </w:r>
      <w:r w:rsidR="00201CF9" w:rsidRPr="00F40F57">
        <w:rPr>
          <w:rFonts w:asciiTheme="minorHAnsi" w:hAnsiTheme="minorHAnsi" w:cstheme="minorHAnsi"/>
          <w:sz w:val="22"/>
          <w:szCs w:val="22"/>
        </w:rPr>
        <w:t xml:space="preserve"> </w:t>
      </w:r>
    </w:p>
    <w:p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rsidR="00F53B7D" w:rsidRPr="00835315" w:rsidRDefault="00266722" w:rsidP="00835315">
      <w:pPr>
        <w:pStyle w:val="Heading2"/>
        <w:numPr>
          <w:ilvl w:val="0"/>
          <w:numId w:val="38"/>
        </w:numPr>
        <w:spacing w:after="200"/>
      </w:pPr>
      <w:bookmarkStart w:id="10" w:name="_Toc395010793"/>
      <w:r w:rsidRPr="00835315">
        <w:lastRenderedPageBreak/>
        <w:t>Financial Management</w:t>
      </w:r>
      <w:bookmarkEnd w:id="10"/>
    </w:p>
    <w:p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64706E" w:rsidRPr="00A02583">
        <w:rPr>
          <w:rFonts w:asciiTheme="minorHAnsi" w:hAnsiTheme="minorHAnsi" w:cstheme="minorHAnsi"/>
          <w:sz w:val="22"/>
          <w:szCs w:val="22"/>
        </w:rPr>
        <w:t>storage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rsidR="009C427B" w:rsidRPr="00A02583" w:rsidRDefault="009C427B" w:rsidP="00421F5F">
      <w:pPr>
        <w:ind w:left="648"/>
        <w:rPr>
          <w:rFonts w:asciiTheme="minorHAnsi" w:hAnsiTheme="minorHAnsi" w:cstheme="minorHAnsi"/>
          <w:sz w:val="22"/>
          <w:szCs w:val="22"/>
        </w:rPr>
      </w:pPr>
    </w:p>
    <w:p w:rsidR="00043557" w:rsidRPr="009F758D" w:rsidRDefault="00C95AE7" w:rsidP="009F758D">
      <w:pPr>
        <w:pStyle w:val="Heading1"/>
      </w:pPr>
      <w:bookmarkStart w:id="11" w:name="_Toc332200153"/>
      <w:bookmarkStart w:id="12" w:name="_Toc395010794"/>
      <w:r w:rsidRPr="00C95AE7">
        <w:t>Section II</w:t>
      </w:r>
      <w:r w:rsidR="008C5E22">
        <w:t xml:space="preserve">I: </w:t>
      </w:r>
      <w:r>
        <w:t>Responsibilities</w:t>
      </w:r>
      <w:bookmarkEnd w:id="11"/>
      <w:bookmarkEnd w:id="12"/>
    </w:p>
    <w:p w:rsidR="001C63F4" w:rsidRDefault="008A6576" w:rsidP="007E11F1">
      <w:pPr>
        <w:pStyle w:val="Heading2"/>
        <w:numPr>
          <w:ilvl w:val="0"/>
          <w:numId w:val="38"/>
        </w:numPr>
        <w:spacing w:after="200"/>
      </w:pPr>
      <w:bookmarkStart w:id="13" w:name="_Toc332200154"/>
      <w:bookmarkStart w:id="14" w:name="_Toc395010795"/>
      <w:r>
        <w:t>ICOA Responsibilities</w:t>
      </w:r>
      <w:bookmarkEnd w:id="13"/>
      <w:bookmarkEnd w:id="14"/>
    </w:p>
    <w:p w:rsidR="006A23EA" w:rsidRPr="00E27E4F" w:rsidRDefault="00F66D7C"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rsidR="001C63F4" w:rsidRPr="00E27E4F" w:rsidRDefault="006317B0"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rsidR="001C63F4" w:rsidRPr="00E27E4F" w:rsidRDefault="00AB3147"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rsidR="00931462" w:rsidRPr="00E27E4F" w:rsidRDefault="00D45B0D"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rsidR="00EA22FA" w:rsidRPr="00E27E4F" w:rsidRDefault="00D45B0D" w:rsidP="00D45B0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rsidR="00796E27" w:rsidRPr="00E27E4F" w:rsidRDefault="00F66D7C"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rsidR="0042799B" w:rsidRDefault="00100A10" w:rsidP="00E1076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rsidR="004A7E04" w:rsidRDefault="00BD751B" w:rsidP="00E1076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rsidR="00135BAF" w:rsidRDefault="00BD751B" w:rsidP="00E1076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rsidR="004A7E04" w:rsidRDefault="00103446" w:rsidP="00E1076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rsidR="00103446" w:rsidRDefault="002C3761" w:rsidP="00E1076C">
      <w:pPr>
        <w:pStyle w:val="ListParagraph"/>
        <w:numPr>
          <w:ilvl w:val="5"/>
          <w:numId w:val="10"/>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rsidR="00A46EC6" w:rsidRDefault="00A46EC6" w:rsidP="00E1076C">
      <w:pPr>
        <w:pStyle w:val="ListParagraph"/>
        <w:numPr>
          <w:ilvl w:val="5"/>
          <w:numId w:val="10"/>
        </w:numPr>
        <w:rPr>
          <w:rFonts w:asciiTheme="minorHAnsi" w:hAnsiTheme="minorHAnsi" w:cstheme="minorHAnsi"/>
          <w:sz w:val="22"/>
          <w:szCs w:val="22"/>
        </w:rPr>
      </w:pPr>
      <w:r>
        <w:rPr>
          <w:rFonts w:asciiTheme="minorHAnsi" w:hAnsiTheme="minorHAnsi" w:cstheme="minorHAnsi"/>
          <w:sz w:val="22"/>
          <w:szCs w:val="22"/>
        </w:rPr>
        <w:lastRenderedPageBreak/>
        <w:t>Receipt and distribution of commodities</w:t>
      </w:r>
      <w:r w:rsidR="00F10476">
        <w:rPr>
          <w:rFonts w:asciiTheme="minorHAnsi" w:hAnsiTheme="minorHAnsi" w:cstheme="minorHAnsi"/>
          <w:sz w:val="22"/>
          <w:szCs w:val="22"/>
        </w:rPr>
        <w:t>.</w:t>
      </w:r>
    </w:p>
    <w:p w:rsidR="00A46EC6" w:rsidRDefault="00A46EC6" w:rsidP="00E1076C">
      <w:pPr>
        <w:pStyle w:val="ListParagraph"/>
        <w:numPr>
          <w:ilvl w:val="5"/>
          <w:numId w:val="10"/>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rsidR="003E5E24" w:rsidRDefault="00902F63" w:rsidP="00E1076C">
      <w:pPr>
        <w:pStyle w:val="ListParagraph"/>
        <w:numPr>
          <w:ilvl w:val="5"/>
          <w:numId w:val="10"/>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rsidR="00274098" w:rsidRPr="00274098" w:rsidRDefault="00274098" w:rsidP="00274098">
      <w:pPr>
        <w:pStyle w:val="ListParagraph"/>
        <w:numPr>
          <w:ilvl w:val="0"/>
          <w:numId w:val="3"/>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rsidR="009F1AE9" w:rsidRDefault="00AB05C9" w:rsidP="007E11F1">
      <w:pPr>
        <w:pStyle w:val="Heading2"/>
        <w:numPr>
          <w:ilvl w:val="0"/>
          <w:numId w:val="38"/>
        </w:numPr>
        <w:spacing w:after="200"/>
      </w:pPr>
      <w:bookmarkStart w:id="15" w:name="_Toc332200155"/>
      <w:bookmarkStart w:id="16" w:name="_Toc395010796"/>
      <w:r w:rsidRPr="006D5A82">
        <w:t>Idaho</w:t>
      </w:r>
      <w:r w:rsidR="00614603">
        <w:t xml:space="preserve"> Foodb</w:t>
      </w:r>
      <w:r w:rsidR="00833A3C" w:rsidRPr="006D5A82">
        <w:t xml:space="preserve">ank </w:t>
      </w:r>
      <w:r w:rsidR="008A6576" w:rsidRPr="006D5A82">
        <w:t>Responsibilities</w:t>
      </w:r>
      <w:bookmarkEnd w:id="15"/>
      <w:bookmarkEnd w:id="16"/>
    </w:p>
    <w:p w:rsidR="001F33DE" w:rsidRPr="00D57C83" w:rsidRDefault="00033842" w:rsidP="00E107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rsidR="00331011" w:rsidRPr="00D57C83" w:rsidRDefault="007F67DD" w:rsidP="00E107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rsidR="006B0A25" w:rsidRDefault="0068600A" w:rsidP="00E1076C">
      <w:pPr>
        <w:pStyle w:val="ListParagraph"/>
        <w:numPr>
          <w:ilvl w:val="0"/>
          <w:numId w:val="9"/>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storage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rsidR="0046239C" w:rsidRPr="0046239C" w:rsidRDefault="0046239C" w:rsidP="0046239C">
      <w:pPr>
        <w:pStyle w:val="ListParagraph"/>
        <w:numPr>
          <w:ilvl w:val="0"/>
          <w:numId w:val="9"/>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rsidR="0046239C" w:rsidRPr="0046239C" w:rsidRDefault="006B0A25" w:rsidP="0046239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rsidR="0003027A" w:rsidRPr="00D57C83" w:rsidRDefault="00155E33" w:rsidP="00E107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rsidR="00167582" w:rsidRPr="00D57C83" w:rsidRDefault="004A4D77" w:rsidP="00E1076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rsidR="00167582" w:rsidRPr="00D57C83" w:rsidRDefault="004A4D77" w:rsidP="00E1076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rsidR="00167582" w:rsidRPr="00D57C83" w:rsidRDefault="004A4D77" w:rsidP="00E1076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rsidR="00331011" w:rsidRPr="00D57C83" w:rsidRDefault="00331011" w:rsidP="00E1076C">
      <w:pPr>
        <w:pStyle w:val="ListParagraph"/>
        <w:numPr>
          <w:ilvl w:val="0"/>
          <w:numId w:val="9"/>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rsidR="001B5687" w:rsidRDefault="001B5687" w:rsidP="00E1076C">
      <w:pPr>
        <w:pStyle w:val="ListParagraph"/>
        <w:numPr>
          <w:ilvl w:val="0"/>
          <w:numId w:val="9"/>
        </w:numPr>
        <w:rPr>
          <w:rFonts w:asciiTheme="minorHAnsi" w:hAnsiTheme="minorHAnsi" w:cstheme="minorHAnsi"/>
          <w:sz w:val="22"/>
          <w:szCs w:val="22"/>
        </w:rPr>
      </w:pPr>
      <w:r w:rsidRPr="00D57C83">
        <w:rPr>
          <w:rFonts w:asciiTheme="minorHAnsi" w:hAnsiTheme="minorHAnsi" w:cstheme="minorHAnsi"/>
          <w:sz w:val="22"/>
          <w:szCs w:val="22"/>
        </w:rPr>
        <w:t>Manage caseload.</w:t>
      </w:r>
    </w:p>
    <w:p w:rsidR="00BA4B54" w:rsidRPr="00D57C83" w:rsidRDefault="00BA4B54" w:rsidP="00E107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Create waiting list</w:t>
      </w:r>
      <w:r w:rsidR="001C40BD">
        <w:rPr>
          <w:rFonts w:asciiTheme="minorHAnsi" w:hAnsiTheme="minorHAnsi" w:cstheme="minorHAnsi"/>
          <w:sz w:val="22"/>
          <w:szCs w:val="22"/>
        </w:rPr>
        <w:t xml:space="preserve"> for applicants exceeding the agency`s caseload level.</w:t>
      </w:r>
    </w:p>
    <w:p w:rsidR="001B5687" w:rsidRPr="00D57C83" w:rsidRDefault="001B5687" w:rsidP="00E1076C">
      <w:pPr>
        <w:pStyle w:val="ListParagraph"/>
        <w:numPr>
          <w:ilvl w:val="0"/>
          <w:numId w:val="9"/>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rsidR="008E5FF1" w:rsidRPr="00D57C83" w:rsidRDefault="000B15D4" w:rsidP="00E107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water </w:t>
      </w:r>
      <w:r w:rsidR="008E5FF1" w:rsidRPr="00D57C83">
        <w:rPr>
          <w:rFonts w:asciiTheme="minorHAnsi" w:hAnsiTheme="minorHAnsi" w:cstheme="minorHAnsi"/>
          <w:sz w:val="22"/>
          <w:szCs w:val="22"/>
        </w:rPr>
        <w:t>and negligence.</w:t>
      </w:r>
    </w:p>
    <w:p w:rsidR="008E5FF1" w:rsidRDefault="008E5FF1" w:rsidP="00E1076C">
      <w:pPr>
        <w:pStyle w:val="ListParagraph"/>
        <w:numPr>
          <w:ilvl w:val="0"/>
          <w:numId w:val="9"/>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rsidR="008D0F01" w:rsidRPr="00952C71" w:rsidRDefault="008D0F01" w:rsidP="008D0F01">
      <w:pPr>
        <w:pStyle w:val="ListParagraph"/>
        <w:numPr>
          <w:ilvl w:val="0"/>
          <w:numId w:val="9"/>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rsidR="009B5883" w:rsidRPr="00D57C83" w:rsidRDefault="009B5883" w:rsidP="009B5883">
      <w:pPr>
        <w:pStyle w:val="ListParagraph"/>
        <w:numPr>
          <w:ilvl w:val="0"/>
          <w:numId w:val="9"/>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rsidR="009B5883" w:rsidRPr="00AD7F8A" w:rsidRDefault="009B5883" w:rsidP="009B5883">
      <w:pPr>
        <w:pStyle w:val="ListParagraph"/>
        <w:numPr>
          <w:ilvl w:val="1"/>
          <w:numId w:val="9"/>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rsidR="009B5883" w:rsidRPr="009B5883" w:rsidRDefault="009B5883" w:rsidP="009B5883">
      <w:pPr>
        <w:pStyle w:val="ListParagraph"/>
        <w:numPr>
          <w:ilvl w:val="1"/>
          <w:numId w:val="9"/>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rsidR="00C85EB5" w:rsidRDefault="00C85EB5" w:rsidP="00C85EB5">
      <w:pPr>
        <w:pStyle w:val="ListParagraph"/>
        <w:ind w:left="1800"/>
      </w:pPr>
    </w:p>
    <w:p w:rsidR="00DB5E6E" w:rsidRDefault="00DB5E6E"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154CAF" w:rsidRDefault="00154CAF" w:rsidP="00DB5E6E">
      <w:pPr>
        <w:pStyle w:val="ListParagraph"/>
        <w:ind w:left="1800"/>
      </w:pPr>
    </w:p>
    <w:p w:rsidR="006104DF" w:rsidRPr="006D5A82" w:rsidRDefault="0071242F" w:rsidP="006104DF">
      <w:pPr>
        <w:rPr>
          <w:rStyle w:val="Heading1Char"/>
        </w:rPr>
      </w:pPr>
      <w:bookmarkStart w:id="17" w:name="_Toc332200156"/>
      <w:bookmarkStart w:id="18" w:name="_Toc395010797"/>
      <w:r w:rsidRPr="006D5A82">
        <w:rPr>
          <w:rStyle w:val="Heading1Char"/>
        </w:rPr>
        <w:lastRenderedPageBreak/>
        <w:t>Section IV:</w:t>
      </w:r>
      <w:r w:rsidR="00565E62" w:rsidRPr="006D5A82">
        <w:rPr>
          <w:rStyle w:val="Heading1Char"/>
        </w:rPr>
        <w:t xml:space="preserve"> State Plan Requirements</w:t>
      </w:r>
      <w:bookmarkEnd w:id="17"/>
      <w:bookmarkEnd w:id="18"/>
    </w:p>
    <w:p w:rsidR="00EA5E2C" w:rsidRDefault="00EA5E2C" w:rsidP="00E1076C">
      <w:pPr>
        <w:pStyle w:val="Heading2"/>
        <w:numPr>
          <w:ilvl w:val="0"/>
          <w:numId w:val="13"/>
        </w:numPr>
        <w:spacing w:after="200"/>
      </w:pPr>
      <w:bookmarkStart w:id="19" w:name="_Toc332200157"/>
      <w:bookmarkStart w:id="20" w:name="_Toc395010798"/>
      <w:r>
        <w:t>Agency Identification</w:t>
      </w:r>
      <w:bookmarkEnd w:id="19"/>
      <w:bookmarkEnd w:id="20"/>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rsidTr="003B1D62">
        <w:tc>
          <w:tcPr>
            <w:tcW w:w="1760" w:type="dxa"/>
          </w:tcPr>
          <w:p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rsidTr="003B1D62">
        <w:tc>
          <w:tcPr>
            <w:tcW w:w="1760" w:type="dxa"/>
          </w:tcPr>
          <w:p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State Unit On  Aging Administers Program</w:t>
            </w:r>
          </w:p>
        </w:tc>
        <w:tc>
          <w:tcPr>
            <w:tcW w:w="2290" w:type="dxa"/>
          </w:tcPr>
          <w:p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341 W Washington, Boise , ID 83702</w:t>
            </w:r>
          </w:p>
        </w:tc>
        <w:tc>
          <w:tcPr>
            <w:tcW w:w="2048" w:type="dxa"/>
          </w:tcPr>
          <w:p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8D4A34" w:rsidRPr="008A334B" w:rsidTr="003B1D62">
        <w:tc>
          <w:tcPr>
            <w:tcW w:w="1760" w:type="dxa"/>
          </w:tcPr>
          <w:p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rsidR="008D4A34" w:rsidRDefault="008D4A34" w:rsidP="009546FC">
            <w:pPr>
              <w:rPr>
                <w:rFonts w:asciiTheme="minorHAnsi" w:hAnsiTheme="minorHAnsi" w:cstheme="minorHAnsi"/>
                <w:sz w:val="22"/>
                <w:szCs w:val="22"/>
              </w:rPr>
            </w:pPr>
            <w:r>
              <w:rPr>
                <w:rFonts w:asciiTheme="minorHAnsi" w:hAnsiTheme="minorHAnsi" w:cstheme="minorHAnsi"/>
                <w:sz w:val="22"/>
                <w:szCs w:val="22"/>
              </w:rPr>
              <w:t>3562 S TK Ave</w:t>
            </w:r>
          </w:p>
          <w:p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Boise, ID 83705</w:t>
            </w:r>
          </w:p>
        </w:tc>
        <w:tc>
          <w:tcPr>
            <w:tcW w:w="2048" w:type="dxa"/>
          </w:tcPr>
          <w:p w:rsidR="008D4A34" w:rsidRDefault="008D4A34" w:rsidP="009546FC">
            <w:pPr>
              <w:rPr>
                <w:rFonts w:asciiTheme="minorHAnsi" w:hAnsiTheme="minorHAnsi" w:cstheme="minorHAnsi"/>
                <w:sz w:val="22"/>
                <w:szCs w:val="22"/>
              </w:rPr>
            </w:pPr>
            <w:r>
              <w:rPr>
                <w:rFonts w:asciiTheme="minorHAnsi" w:hAnsiTheme="minorHAnsi" w:cstheme="minorHAnsi"/>
                <w:sz w:val="22"/>
                <w:szCs w:val="22"/>
              </w:rPr>
              <w:t>Distribution Manager</w:t>
            </w:r>
          </w:p>
          <w:p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rsidTr="003B1D62">
        <w:tc>
          <w:tcPr>
            <w:tcW w:w="1760" w:type="dxa"/>
          </w:tcPr>
          <w:p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3600 E Main St</w:t>
            </w:r>
          </w:p>
          <w:p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Branch Manager</w:t>
            </w:r>
          </w:p>
          <w:p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208-577-2401</w:t>
            </w:r>
          </w:p>
        </w:tc>
      </w:tr>
      <w:tr w:rsidR="008D4A34" w:rsidRPr="008A334B" w:rsidTr="00620E4C">
        <w:trPr>
          <w:trHeight w:val="818"/>
        </w:trPr>
        <w:tc>
          <w:tcPr>
            <w:tcW w:w="1760" w:type="dxa"/>
          </w:tcPr>
          <w:p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rsidR="008D4A34" w:rsidRDefault="008D4A34" w:rsidP="009546FC">
            <w:pPr>
              <w:rPr>
                <w:rFonts w:asciiTheme="minorHAnsi" w:hAnsiTheme="minorHAnsi" w:cstheme="minorHAnsi"/>
                <w:sz w:val="22"/>
                <w:szCs w:val="22"/>
              </w:rPr>
            </w:pPr>
            <w:r>
              <w:rPr>
                <w:rFonts w:asciiTheme="minorHAnsi" w:hAnsiTheme="minorHAnsi" w:cstheme="minorHAnsi"/>
                <w:sz w:val="22"/>
                <w:szCs w:val="22"/>
              </w:rPr>
              <w:t>Branch Manager</w:t>
            </w:r>
          </w:p>
          <w:p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208-577-2501</w:t>
            </w:r>
          </w:p>
        </w:tc>
      </w:tr>
      <w:tr w:rsidR="00E34E28" w:rsidRPr="008A334B" w:rsidTr="00E34E28">
        <w:tc>
          <w:tcPr>
            <w:tcW w:w="1760" w:type="dxa"/>
          </w:tcPr>
          <w:p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p>
        </w:tc>
        <w:tc>
          <w:tcPr>
            <w:tcW w:w="2290" w:type="dxa"/>
          </w:tcPr>
          <w:p w:rsidR="00E34E28" w:rsidRPr="008A334B" w:rsidRDefault="00C6620D" w:rsidP="00D75EF6">
            <w:pPr>
              <w:rPr>
                <w:rFonts w:asciiTheme="minorHAnsi" w:hAnsiTheme="minorHAnsi" w:cstheme="minorHAnsi"/>
                <w:sz w:val="22"/>
                <w:szCs w:val="22"/>
              </w:rPr>
            </w:pPr>
            <w:proofErr w:type="spellStart"/>
            <w:r>
              <w:rPr>
                <w:rFonts w:asciiTheme="minorHAnsi" w:hAnsiTheme="minorHAnsi" w:cstheme="minorHAnsi"/>
                <w:sz w:val="22"/>
                <w:szCs w:val="22"/>
              </w:rPr>
              <w:t>P</w:t>
            </w:r>
            <w:r w:rsidR="005E233B">
              <w:rPr>
                <w:rFonts w:asciiTheme="minorHAnsi" w:hAnsiTheme="minorHAnsi" w:cstheme="minorHAnsi"/>
                <w:sz w:val="22"/>
                <w:szCs w:val="22"/>
              </w:rPr>
              <w:t>o</w:t>
            </w:r>
            <w:r>
              <w:rPr>
                <w:rFonts w:asciiTheme="minorHAnsi" w:hAnsiTheme="minorHAnsi" w:cstheme="minorHAnsi"/>
                <w:sz w:val="22"/>
                <w:szCs w:val="22"/>
              </w:rPr>
              <w:t>B</w:t>
            </w:r>
            <w:r w:rsidR="00D75EF6">
              <w:rPr>
                <w:rFonts w:asciiTheme="minorHAnsi" w:hAnsiTheme="minorHAnsi" w:cstheme="minorHAnsi"/>
                <w:sz w:val="22"/>
                <w:szCs w:val="22"/>
              </w:rPr>
              <w:t>ox</w:t>
            </w:r>
            <w:proofErr w:type="spellEnd"/>
            <w:r w:rsidR="00E34E28" w:rsidRPr="008A334B">
              <w:rPr>
                <w:rFonts w:asciiTheme="minorHAnsi" w:hAnsiTheme="minorHAnsi" w:cstheme="minorHAnsi"/>
                <w:sz w:val="22"/>
                <w:szCs w:val="22"/>
              </w:rPr>
              <w:t xml:space="preserve"> 38720, Boise, ID 83720-0036</w:t>
            </w:r>
          </w:p>
        </w:tc>
        <w:tc>
          <w:tcPr>
            <w:tcW w:w="2048" w:type="dxa"/>
          </w:tcPr>
          <w:p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208-334-5948</w:t>
            </w:r>
          </w:p>
        </w:tc>
      </w:tr>
    </w:tbl>
    <w:p w:rsidR="003474E4" w:rsidRPr="00A90FA5" w:rsidRDefault="003474E4" w:rsidP="00A90FA5"/>
    <w:p w:rsidR="00EA5E2C" w:rsidRDefault="00EA5E2C" w:rsidP="003474E4">
      <w:pPr>
        <w:pStyle w:val="Heading2"/>
        <w:numPr>
          <w:ilvl w:val="0"/>
          <w:numId w:val="13"/>
        </w:numPr>
        <w:spacing w:after="200"/>
      </w:pPr>
      <w:bookmarkStart w:id="21" w:name="_Toc332200158"/>
      <w:bookmarkStart w:id="22" w:name="_Toc395010799"/>
      <w:r w:rsidRPr="005A46E2">
        <w:t>Income and Eligibility Standards</w:t>
      </w:r>
      <w:bookmarkEnd w:id="21"/>
      <w:bookmarkEnd w:id="22"/>
    </w:p>
    <w:p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For seniors 60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rsidR="009E7F3F" w:rsidRDefault="00B4372E" w:rsidP="00667E1D">
      <w:pPr>
        <w:autoSpaceDE w:val="0"/>
        <w:autoSpaceDN w:val="0"/>
        <w:adjustRightInd w:val="0"/>
        <w:spacing w:after="0" w:line="240" w:lineRule="auto"/>
        <w:ind w:left="648"/>
        <w:rPr>
          <w:rFonts w:asciiTheme="minorHAnsi" w:hAnsiTheme="minorHAnsi" w:cstheme="minorHAnsi"/>
          <w:sz w:val="22"/>
          <w:szCs w:val="22"/>
        </w:rPr>
      </w:pPr>
      <w:r>
        <w:rPr>
          <w:rFonts w:asciiTheme="minorHAnsi" w:hAnsiTheme="minorHAnsi" w:cstheme="minorHAnsi"/>
          <w:sz w:val="22"/>
          <w:szCs w:val="22"/>
        </w:rPr>
        <w:t>T</w:t>
      </w:r>
      <w:r w:rsidR="006D1532">
        <w:rPr>
          <w:rFonts w:asciiTheme="minorHAnsi" w:hAnsiTheme="minorHAnsi" w:cstheme="minorHAnsi"/>
          <w:sz w:val="22"/>
          <w:szCs w:val="22"/>
        </w:rPr>
        <w:t>he ICOA</w:t>
      </w:r>
      <w:r w:rsidRPr="00B4372E">
        <w:rPr>
          <w:rFonts w:asciiTheme="minorHAnsi" w:hAnsiTheme="minorHAnsi" w:cstheme="minorHAnsi"/>
          <w:sz w:val="22"/>
          <w:szCs w:val="22"/>
        </w:rPr>
        <w:t xml:space="preserve"> must establish</w:t>
      </w:r>
      <w:r>
        <w:rPr>
          <w:rFonts w:asciiTheme="minorHAnsi" w:hAnsiTheme="minorHAnsi" w:cstheme="minorHAnsi"/>
          <w:sz w:val="22"/>
          <w:szCs w:val="22"/>
        </w:rPr>
        <w:t xml:space="preserve"> </w:t>
      </w:r>
      <w:r w:rsidRPr="00B4372E">
        <w:rPr>
          <w:rFonts w:asciiTheme="minorHAnsi" w:hAnsiTheme="minorHAnsi" w:cstheme="minorHAnsi"/>
          <w:sz w:val="22"/>
          <w:szCs w:val="22"/>
        </w:rPr>
        <w:t>certificat</w:t>
      </w:r>
      <w:r>
        <w:rPr>
          <w:rFonts w:asciiTheme="minorHAnsi" w:hAnsiTheme="minorHAnsi" w:cstheme="minorHAnsi"/>
          <w:sz w:val="22"/>
          <w:szCs w:val="22"/>
        </w:rPr>
        <w:t xml:space="preserve">ion periods that may not exceed </w:t>
      </w:r>
      <w:r w:rsidRPr="00B4372E">
        <w:rPr>
          <w:rFonts w:asciiTheme="minorHAnsi" w:hAnsiTheme="minorHAnsi" w:cstheme="minorHAnsi"/>
          <w:sz w:val="22"/>
          <w:szCs w:val="22"/>
        </w:rPr>
        <w:t>6</w:t>
      </w:r>
      <w:r w:rsidR="006D1532">
        <w:rPr>
          <w:rFonts w:asciiTheme="minorHAnsi" w:hAnsiTheme="minorHAnsi" w:cstheme="minorHAnsi"/>
          <w:sz w:val="22"/>
          <w:szCs w:val="22"/>
        </w:rPr>
        <w:t xml:space="preserve"> months in length. However, </w:t>
      </w:r>
      <w:r w:rsidR="004469BD">
        <w:rPr>
          <w:rFonts w:asciiTheme="minorHAnsi" w:hAnsiTheme="minorHAnsi" w:cstheme="minorHAnsi"/>
          <w:sz w:val="22"/>
          <w:szCs w:val="22"/>
        </w:rPr>
        <w:t>ICOA may</w:t>
      </w:r>
      <w:r w:rsidR="006D1532">
        <w:rPr>
          <w:rFonts w:asciiTheme="minorHAnsi" w:hAnsiTheme="minorHAnsi" w:cstheme="minorHAnsi"/>
          <w:sz w:val="22"/>
          <w:szCs w:val="22"/>
        </w:rPr>
        <w:t xml:space="preserve"> authorize The Idaho Foodbank</w:t>
      </w:r>
      <w:r>
        <w:rPr>
          <w:rFonts w:asciiTheme="minorHAnsi" w:hAnsiTheme="minorHAnsi" w:cstheme="minorHAnsi"/>
          <w:sz w:val="22"/>
          <w:szCs w:val="22"/>
        </w:rPr>
        <w:t xml:space="preserve"> </w:t>
      </w:r>
      <w:r w:rsidRPr="00B4372E">
        <w:rPr>
          <w:rFonts w:asciiTheme="minorHAnsi" w:hAnsiTheme="minorHAnsi" w:cstheme="minorHAnsi"/>
          <w:sz w:val="22"/>
          <w:szCs w:val="22"/>
        </w:rPr>
        <w:t>to extend the certification period</w:t>
      </w:r>
      <w:r>
        <w:rPr>
          <w:rFonts w:asciiTheme="minorHAnsi" w:hAnsiTheme="minorHAnsi" w:cstheme="minorHAnsi"/>
          <w:sz w:val="22"/>
          <w:szCs w:val="22"/>
        </w:rPr>
        <w:t xml:space="preserve"> </w:t>
      </w:r>
      <w:r w:rsidRPr="00B4372E">
        <w:rPr>
          <w:rFonts w:asciiTheme="minorHAnsi" w:hAnsiTheme="minorHAnsi" w:cstheme="minorHAnsi"/>
          <w:sz w:val="22"/>
          <w:szCs w:val="22"/>
        </w:rPr>
        <w:t xml:space="preserve">for </w:t>
      </w:r>
      <w:r w:rsidR="00667E1D">
        <w:rPr>
          <w:rFonts w:asciiTheme="minorHAnsi" w:hAnsiTheme="minorHAnsi" w:cstheme="minorHAnsi"/>
          <w:sz w:val="22"/>
          <w:szCs w:val="22"/>
        </w:rPr>
        <w:t xml:space="preserve">an </w:t>
      </w:r>
      <w:r w:rsidRPr="00B4372E">
        <w:rPr>
          <w:rFonts w:asciiTheme="minorHAnsi" w:hAnsiTheme="minorHAnsi" w:cstheme="minorHAnsi"/>
          <w:sz w:val="22"/>
          <w:szCs w:val="22"/>
        </w:rPr>
        <w:t>additional 6-month periods, as long</w:t>
      </w:r>
      <w:r>
        <w:rPr>
          <w:rFonts w:asciiTheme="minorHAnsi" w:hAnsiTheme="minorHAnsi" w:cstheme="minorHAnsi"/>
          <w:sz w:val="22"/>
          <w:szCs w:val="22"/>
        </w:rPr>
        <w:t xml:space="preserve"> </w:t>
      </w:r>
      <w:r w:rsidR="001103E9">
        <w:rPr>
          <w:rFonts w:asciiTheme="minorHAnsi" w:hAnsiTheme="minorHAnsi" w:cstheme="minorHAnsi"/>
          <w:sz w:val="22"/>
          <w:szCs w:val="22"/>
        </w:rPr>
        <w:t>as conditions are met under 7 CFR 247.17.</w:t>
      </w:r>
    </w:p>
    <w:p w:rsidR="005867F6"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lastRenderedPageBreak/>
        <w:t xml:space="preserve">In accordance with 7CFR Part 247.5 (b)(10), </w:t>
      </w:r>
      <w:r>
        <w:rPr>
          <w:rFonts w:asciiTheme="minorHAnsi" w:hAnsiTheme="minorHAnsi" w:cstheme="minorHAnsi"/>
          <w:sz w:val="22"/>
          <w:szCs w:val="22"/>
        </w:rPr>
        <w:t>The Idaho Foodbank</w:t>
      </w:r>
      <w:r w:rsidRPr="00E27E4F">
        <w:rPr>
          <w:rFonts w:asciiTheme="minorHAnsi" w:hAnsiTheme="minorHAnsi" w:cstheme="minorHAnsi"/>
          <w:sz w:val="22"/>
          <w:szCs w:val="22"/>
        </w:rPr>
        <w:t xml:space="preserve"> will establish the appeals and fair hearing procedures for local agency and program participants. All fair hearing procedures will include the</w:t>
      </w:r>
      <w:r>
        <w:rPr>
          <w:rFonts w:asciiTheme="minorHAnsi" w:hAnsiTheme="minorHAnsi" w:cstheme="minorHAnsi"/>
          <w:sz w:val="22"/>
          <w:szCs w:val="22"/>
        </w:rPr>
        <w:t xml:space="preserve"> requirements under 7CFR 247.33(a).</w:t>
      </w:r>
    </w:p>
    <w:p w:rsidR="00E3429D" w:rsidRDefault="00E3429D" w:rsidP="00E1076C">
      <w:pPr>
        <w:pStyle w:val="Heading2"/>
        <w:numPr>
          <w:ilvl w:val="0"/>
          <w:numId w:val="13"/>
        </w:numPr>
        <w:spacing w:after="200"/>
      </w:pPr>
      <w:bookmarkStart w:id="23" w:name="_Toc332200159"/>
      <w:bookmarkStart w:id="24" w:name="_Toc395010800"/>
      <w:r w:rsidRPr="005A46E2">
        <w:t>Nutritional Risk Criteria</w:t>
      </w:r>
      <w:bookmarkEnd w:id="23"/>
      <w:bookmarkEnd w:id="24"/>
    </w:p>
    <w:p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rsidR="008B2858" w:rsidRPr="003B1D62" w:rsidRDefault="008B2858" w:rsidP="008B2858">
      <w:pPr>
        <w:pStyle w:val="Heading2"/>
        <w:numPr>
          <w:ilvl w:val="0"/>
          <w:numId w:val="13"/>
        </w:numPr>
        <w:spacing w:after="200"/>
      </w:pPr>
      <w:bookmarkStart w:id="25" w:name="_Toc332200160"/>
      <w:bookmarkStart w:id="26" w:name="_Toc395010801"/>
      <w:r w:rsidRPr="005A46E2">
        <w:t>Caseload Management</w:t>
      </w:r>
      <w:bookmarkEnd w:id="25"/>
      <w:bookmarkEnd w:id="26"/>
      <w:r w:rsidRPr="005A46E2">
        <w:t xml:space="preserve">  </w:t>
      </w:r>
    </w:p>
    <w:p w:rsidR="00081F6A" w:rsidRDefault="008B2858" w:rsidP="00081F6A">
      <w:pPr>
        <w:pStyle w:val="ListParagraph"/>
        <w:numPr>
          <w:ilvl w:val="0"/>
          <w:numId w:val="45"/>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rsidR="00081F6A" w:rsidRPr="00081F6A" w:rsidRDefault="00081F6A" w:rsidP="00081F6A">
      <w:pPr>
        <w:pStyle w:val="ListParagraph"/>
        <w:tabs>
          <w:tab w:val="left" w:pos="630"/>
        </w:tabs>
        <w:ind w:left="630"/>
        <w:rPr>
          <w:rFonts w:asciiTheme="minorHAnsi" w:hAnsiTheme="minorHAnsi" w:cstheme="minorHAnsi"/>
          <w:sz w:val="22"/>
          <w:szCs w:val="22"/>
        </w:rPr>
      </w:pPr>
      <w:r>
        <w:t xml:space="preserve">According to The Idaho Foodbank 2015 Annual Report, The Idaho Foodbank serves 163,680 unduplicated persons.  Idaho’s CSFP program goal is to reach 100% utilization of caseload assigned by the Food and Nutrition Service (FNS) for the Federal Fiscal Year to better serve the individuals currently placed on waiting lists. </w:t>
      </w:r>
    </w:p>
    <w:p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rsidR="002110C1" w:rsidRDefault="00321148" w:rsidP="002110C1">
      <w:pPr>
        <w:pStyle w:val="ListParagraph"/>
        <w:numPr>
          <w:ilvl w:val="0"/>
          <w:numId w:val="45"/>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xml:space="preserve">. No Social Security Number is required. </w:t>
      </w:r>
      <w:r w:rsidR="00E566E1" w:rsidRPr="002110C1">
        <w:rPr>
          <w:rFonts w:asciiTheme="minorHAnsi" w:hAnsiTheme="minorHAnsi" w:cstheme="minorHAnsi"/>
          <w:sz w:val="22"/>
          <w:szCs w:val="22"/>
        </w:rPr>
        <w:t xml:space="preserve"> 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are allowed to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rsidR="002110C1" w:rsidRPr="002110C1" w:rsidRDefault="002110C1" w:rsidP="002110C1">
      <w:pPr>
        <w:pStyle w:val="ListParagraph"/>
        <w:tabs>
          <w:tab w:val="left" w:pos="630"/>
        </w:tabs>
        <w:ind w:left="630"/>
        <w:rPr>
          <w:rFonts w:asciiTheme="minorHAnsi" w:hAnsiTheme="minorHAnsi" w:cstheme="minorHAnsi"/>
          <w:sz w:val="22"/>
          <w:szCs w:val="22"/>
        </w:rPr>
      </w:pPr>
    </w:p>
    <w:p w:rsidR="002110C1" w:rsidRDefault="00013BF5" w:rsidP="002110C1">
      <w:pPr>
        <w:pStyle w:val="ListParagraph"/>
        <w:numPr>
          <w:ilvl w:val="0"/>
          <w:numId w:val="45"/>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shall utilize a waiting list.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Pr="002110C1">
        <w:rPr>
          <w:rFonts w:asciiTheme="minorHAnsi" w:hAnsiTheme="minorHAnsi" w:cstheme="minorHAnsi"/>
          <w:sz w:val="22"/>
          <w:szCs w:val="22"/>
        </w:rPr>
        <w:t>an address or phone number of the applicant. Individuals shall be notified of their placement on a waiting list within 10 days after they submit their application.</w:t>
      </w:r>
    </w:p>
    <w:p w:rsidR="00BA533E" w:rsidRPr="00BA533E" w:rsidRDefault="00BA533E" w:rsidP="00BA533E">
      <w:pPr>
        <w:pStyle w:val="ListParagraph"/>
        <w:tabs>
          <w:tab w:val="left" w:pos="630"/>
        </w:tabs>
        <w:ind w:left="630"/>
        <w:rPr>
          <w:rFonts w:asciiTheme="minorHAnsi" w:hAnsiTheme="minorHAnsi" w:cstheme="minorHAnsi"/>
          <w:sz w:val="22"/>
          <w:szCs w:val="22"/>
        </w:rPr>
      </w:pPr>
    </w:p>
    <w:p w:rsidR="002110C1" w:rsidRDefault="00886E77" w:rsidP="002110C1">
      <w:pPr>
        <w:pStyle w:val="ListParagraph"/>
        <w:numPr>
          <w:ilvl w:val="0"/>
          <w:numId w:val="45"/>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(1) 15 percent</w:t>
      </w:r>
      <w:r w:rsidR="008711B9">
        <w:rPr>
          <w:rFonts w:asciiTheme="minorHAnsi" w:hAnsiTheme="minorHAnsi" w:cstheme="minorHAnsi"/>
          <w:sz w:val="22"/>
          <w:szCs w:val="22"/>
        </w:rPr>
        <w:t xml:space="preserve"> of the first $50,000 received;</w:t>
      </w:r>
    </w:p>
    <w:p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(2) 10 percent of the next $100,000 received;</w:t>
      </w:r>
    </w:p>
    <w:p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5 percent of </w:t>
      </w:r>
      <w:r>
        <w:rPr>
          <w:rFonts w:asciiTheme="minorHAnsi" w:hAnsiTheme="minorHAnsi" w:cstheme="minorHAnsi"/>
          <w:sz w:val="22"/>
          <w:szCs w:val="22"/>
        </w:rPr>
        <w:t>the next $250,000 received; and</w:t>
      </w:r>
    </w:p>
    <w:p w:rsidR="00F02E4D" w:rsidRPr="00A72112" w:rsidRDefault="0073033D" w:rsidP="0031163F">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rsidR="00E3429D" w:rsidRPr="00E27E4F" w:rsidRDefault="00683051" w:rsidP="00E1076C">
      <w:pPr>
        <w:pStyle w:val="NormalWeb"/>
        <w:numPr>
          <w:ilvl w:val="0"/>
          <w:numId w:val="7"/>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xml:space="preserve">, Senior Financial, Administrative Services Manager, Deputy Administrator,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r w:rsidR="00A333CA" w:rsidRPr="00E27E4F">
        <w:rPr>
          <w:rFonts w:asciiTheme="minorHAnsi" w:hAnsiTheme="minorHAnsi" w:cstheme="minorHAnsi"/>
          <w:sz w:val="22"/>
          <w:szCs w:val="22"/>
        </w:rPr>
        <w:t>re</w:t>
      </w:r>
      <w:r w:rsidR="00A333CA">
        <w:rPr>
          <w:rFonts w:asciiTheme="minorHAnsi" w:hAnsiTheme="minorHAnsi" w:cstheme="minorHAnsi"/>
          <w:sz w:val="22"/>
          <w:szCs w:val="22"/>
        </w:rPr>
        <w:t>view and</w:t>
      </w:r>
      <w:r w:rsidR="00500E09">
        <w:rPr>
          <w:rFonts w:asciiTheme="minorHAnsi" w:hAnsiTheme="minorHAnsi" w:cstheme="minorHAnsi"/>
          <w:sz w:val="22"/>
          <w:szCs w:val="22"/>
        </w:rPr>
        <w:t xml:space="preserve"> USDA reporting.</w:t>
      </w:r>
    </w:p>
    <w:p w:rsidR="00623A3D" w:rsidRPr="00623A3D" w:rsidRDefault="00DC6CC2" w:rsidP="00623A3D">
      <w:pPr>
        <w:pStyle w:val="NormalWeb"/>
        <w:numPr>
          <w:ilvl w:val="0"/>
          <w:numId w:val="7"/>
        </w:numPr>
        <w:rPr>
          <w:rFonts w:asciiTheme="minorHAnsi" w:hAnsiTheme="minorHAnsi" w:cstheme="minorHAnsi"/>
          <w:sz w:val="22"/>
          <w:szCs w:val="22"/>
        </w:rPr>
      </w:pPr>
      <w:r w:rsidRPr="00623A3D">
        <w:rPr>
          <w:rFonts w:asciiTheme="minorHAnsi" w:hAnsiTheme="minorHAnsi" w:cstheme="minorHAnsi"/>
          <w:sz w:val="22"/>
          <w:szCs w:val="22"/>
        </w:rPr>
        <w:lastRenderedPageBreak/>
        <w:t>The Idaho Foodbank</w:t>
      </w:r>
    </w:p>
    <w:p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1 FTE staff is needed to implement,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Pr="00952C71">
        <w:rPr>
          <w:rFonts w:ascii="Calibri" w:hAnsi="Calibri"/>
          <w:sz w:val="22"/>
          <w:szCs w:val="22"/>
        </w:rPr>
        <w:t>. Additionally</w:t>
      </w:r>
      <w:r w:rsidRPr="00623A3D">
        <w:rPr>
          <w:rFonts w:ascii="Calibri" w:hAnsi="Calibri"/>
          <w:sz w:val="22"/>
          <w:szCs w:val="22"/>
        </w:rPr>
        <w:t xml:space="preserve">, these positions will be responsible for reporting to the ICOA monthly, and ensuring program compliance with all USDA regulations. </w:t>
      </w:r>
    </w:p>
    <w:p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rsidR="00E3429D" w:rsidRPr="00C041CA" w:rsidRDefault="00E3429D" w:rsidP="00AA2C42">
      <w:pPr>
        <w:pStyle w:val="Heading2"/>
        <w:numPr>
          <w:ilvl w:val="0"/>
          <w:numId w:val="13"/>
        </w:numPr>
        <w:spacing w:after="200"/>
      </w:pPr>
      <w:bookmarkStart w:id="27" w:name="_Toc332200161"/>
      <w:bookmarkStart w:id="28" w:name="_Toc395010802"/>
      <w:r w:rsidRPr="005A46E2">
        <w:t>Outreach</w:t>
      </w:r>
      <w:bookmarkEnd w:id="27"/>
      <w:bookmarkEnd w:id="28"/>
    </w:p>
    <w:p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rsidR="003049A2" w:rsidRDefault="00BA2A05" w:rsidP="00E1076C">
      <w:pPr>
        <w:pStyle w:val="NormalWeb"/>
        <w:numPr>
          <w:ilvl w:val="0"/>
          <w:numId w:val="4"/>
        </w:numPr>
        <w:tabs>
          <w:tab w:val="left" w:pos="720"/>
        </w:tabs>
        <w:jc w:val="both"/>
        <w:rPr>
          <w:rFonts w:asciiTheme="minorHAnsi" w:hAnsiTheme="minorHAnsi" w:cstheme="minorHAnsi"/>
          <w:sz w:val="22"/>
          <w:szCs w:val="22"/>
        </w:rPr>
      </w:pPr>
      <w:r>
        <w:rPr>
          <w:rFonts w:asciiTheme="minorHAnsi" w:hAnsiTheme="minorHAnsi" w:cstheme="minorHAnsi"/>
          <w:sz w:val="22"/>
          <w:szCs w:val="22"/>
        </w:rPr>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rsidR="00BA2A05" w:rsidRDefault="00BA2A05" w:rsidP="00BA2A05">
      <w:pPr>
        <w:pStyle w:val="ListParagraph"/>
        <w:numPr>
          <w:ilvl w:val="0"/>
          <w:numId w:val="4"/>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assist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rsidR="00E646DC" w:rsidRDefault="008E7D91" w:rsidP="00E646DC">
      <w:pPr>
        <w:pStyle w:val="ListParagraph"/>
        <w:numPr>
          <w:ilvl w:val="0"/>
          <w:numId w:val="46"/>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 or other public assistance programs and/or make referrals as appropriate.</w:t>
      </w:r>
    </w:p>
    <w:p w:rsidR="00C6217E" w:rsidRPr="00C041CA" w:rsidRDefault="00904563" w:rsidP="00AA2C42">
      <w:pPr>
        <w:pStyle w:val="Heading2"/>
        <w:numPr>
          <w:ilvl w:val="0"/>
          <w:numId w:val="13"/>
        </w:numPr>
        <w:spacing w:after="200"/>
      </w:pPr>
      <w:bookmarkStart w:id="29" w:name="_Toc332200162"/>
      <w:bookmarkStart w:id="30" w:name="_Toc395010803"/>
      <w:r>
        <w:t>S</w:t>
      </w:r>
      <w:r w:rsidR="00E3429D" w:rsidRPr="00C041CA">
        <w:t>torage and Distribution</w:t>
      </w:r>
      <w:bookmarkEnd w:id="29"/>
      <w:bookmarkEnd w:id="30"/>
    </w:p>
    <w:p w:rsidR="004E3296" w:rsidRDefault="00592723" w:rsidP="005141B4">
      <w:pPr>
        <w:pStyle w:val="NormalWeb"/>
        <w:numPr>
          <w:ilvl w:val="0"/>
          <w:numId w:val="42"/>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 and Pocatello. These three locations possess dry, refrigerated and fr</w:t>
      </w:r>
      <w:r w:rsidR="006A399F">
        <w:rPr>
          <w:rFonts w:asciiTheme="minorHAnsi" w:hAnsiTheme="minorHAnsi" w:cstheme="minorHAnsi"/>
          <w:sz w:val="22"/>
          <w:szCs w:val="22"/>
        </w:rPr>
        <w:t>eezer storage capabilities.  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6A399F">
        <w:rPr>
          <w:rFonts w:asciiTheme="minorHAnsi" w:hAnsiTheme="minorHAnsi" w:cstheme="minorHAnsi"/>
          <w:sz w:val="22"/>
          <w:szCs w:val="22"/>
        </w:rPr>
        <w:lastRenderedPageBreak/>
        <w:t>(</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oldest products move out of the facility first.  Utilizing the Ceres 9 ERP inventory control software, all products are stored and tracked by bin locations and lot numbers.  Lot numbers are critical to tracking in the event of a food recall.  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  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have </w:t>
      </w:r>
      <w:r w:rsidR="00AE0699">
        <w:rPr>
          <w:rFonts w:asciiTheme="minorHAnsi" w:hAnsiTheme="minorHAnsi" w:cstheme="minorHAnsi"/>
          <w:sz w:val="22"/>
          <w:szCs w:val="22"/>
        </w:rPr>
        <w:t xml:space="preserve">to </w:t>
      </w:r>
      <w:r w:rsidR="00DE0EFF" w:rsidRPr="004E3296">
        <w:rPr>
          <w:rFonts w:asciiTheme="minorHAnsi" w:hAnsiTheme="minorHAnsi" w:cstheme="minorHAnsi"/>
          <w:sz w:val="22"/>
          <w:szCs w:val="22"/>
        </w:rPr>
        <w:t>be developed around the ERP software and utilized within Ceres involving all points of inventory control.  Cycle counts are conducted monthly and a wall to 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rsidR="001D5407" w:rsidRDefault="00BC1CB6" w:rsidP="001D5407">
      <w:pPr>
        <w:pStyle w:val="NormalWeb"/>
        <w:numPr>
          <w:ilvl w:val="0"/>
          <w:numId w:val="42"/>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1"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  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  Provisions would also be available for direct ship orders for qualifying orders and agencies</w:t>
      </w:r>
      <w:r w:rsidR="00627EF8" w:rsidRPr="001D5407">
        <w:rPr>
          <w:rFonts w:asciiTheme="minorHAnsi" w:hAnsiTheme="minorHAnsi" w:cstheme="minorHAnsi"/>
          <w:sz w:val="22"/>
          <w:szCs w:val="22"/>
        </w:rPr>
        <w:t>.</w:t>
      </w:r>
      <w:bookmarkEnd w:id="31"/>
    </w:p>
    <w:p w:rsidR="00E3429D" w:rsidRPr="005A46E2" w:rsidRDefault="009864B4" w:rsidP="00AA2C42">
      <w:pPr>
        <w:pStyle w:val="Heading2"/>
        <w:numPr>
          <w:ilvl w:val="0"/>
          <w:numId w:val="13"/>
        </w:numPr>
        <w:spacing w:after="200"/>
      </w:pPr>
      <w:bookmarkStart w:id="32" w:name="_Toc332200164"/>
      <w:bookmarkStart w:id="33" w:name="_Toc395010804"/>
      <w:r>
        <w:t>N</w:t>
      </w:r>
      <w:r w:rsidR="00E3429D" w:rsidRPr="005A46E2">
        <w:t>utrition Education</w:t>
      </w:r>
      <w:bookmarkEnd w:id="32"/>
      <w:bookmarkEnd w:id="33"/>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rsidR="005975A2" w:rsidRPr="001A0BBA" w:rsidRDefault="005975A2" w:rsidP="005975A2">
      <w:pPr>
        <w:spacing w:after="0" w:line="240" w:lineRule="auto"/>
        <w:ind w:left="360"/>
        <w:rPr>
          <w:rFonts w:asciiTheme="minorHAnsi" w:hAnsiTheme="minorHAnsi" w:cstheme="minorHAnsi"/>
          <w:sz w:val="22"/>
          <w:szCs w:val="22"/>
        </w:rPr>
      </w:pP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(1) The nutritional value of CSFP foods, and their relationship to the overall dietary needs of the population groups served;</w:t>
      </w: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rsidR="005975A2" w:rsidRPr="001A0BBA" w:rsidRDefault="005975A2" w:rsidP="005975A2">
      <w:pPr>
        <w:spacing w:after="0" w:line="240" w:lineRule="auto"/>
        <w:ind w:left="360"/>
        <w:rPr>
          <w:rFonts w:asciiTheme="minorHAnsi" w:hAnsiTheme="minorHAnsi" w:cstheme="minorHAnsi"/>
          <w:sz w:val="22"/>
          <w:szCs w:val="22"/>
        </w:rPr>
      </w:pP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At a minimum, the local agency shall provide a nutrition education flyer in the CSFP distribution boxes every other month for a total of 6 flyers per year.  The flyer shall include nutrition informational topics that coordinate with contents of the box, nutrition topics that line up with other nutrition education activities, and recipes that utilize components of the box.  The flyers may be created by the Dietician on staff at the local agency or use existing materials, see attachment 4.1 in the CSFP Policy and Procedures manual.  The flyers will be reviewed and approved by the Programs Coordinator at the local agency. </w:t>
      </w:r>
    </w:p>
    <w:p w:rsidR="005975A2" w:rsidRPr="001A0BBA" w:rsidRDefault="005975A2" w:rsidP="005975A2">
      <w:pPr>
        <w:spacing w:after="0" w:line="240" w:lineRule="auto"/>
        <w:ind w:left="360"/>
        <w:rPr>
          <w:rFonts w:asciiTheme="minorHAnsi" w:hAnsiTheme="minorHAnsi" w:cstheme="minorHAnsi"/>
          <w:sz w:val="22"/>
          <w:szCs w:val="22"/>
        </w:rPr>
      </w:pP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During the biennial local agency review the State agency will review compliance of the nutrition education and evaluation requirements.   </w:t>
      </w:r>
    </w:p>
    <w:p w:rsidR="005975A2" w:rsidRPr="001A0BBA" w:rsidRDefault="005975A2" w:rsidP="005975A2">
      <w:pPr>
        <w:spacing w:after="0" w:line="240" w:lineRule="auto"/>
        <w:ind w:left="360"/>
        <w:rPr>
          <w:rFonts w:asciiTheme="minorHAnsi" w:hAnsiTheme="minorHAnsi" w:cstheme="minorHAnsi"/>
          <w:sz w:val="22"/>
          <w:szCs w:val="22"/>
        </w:rPr>
      </w:pPr>
    </w:p>
    <w:p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nutrition survey is approved by the state agency the local agency will distribute the nutrition survey to the distribution </w:t>
      </w:r>
      <w:r w:rsidRPr="001A0BBA">
        <w:rPr>
          <w:rFonts w:asciiTheme="minorHAnsi" w:hAnsiTheme="minorHAnsi" w:cstheme="minorHAnsi"/>
          <w:sz w:val="22"/>
          <w:szCs w:val="22"/>
        </w:rPr>
        <w:lastRenderedPageBreak/>
        <w:t xml:space="preserve">partners who will distribute, collect and return the survey back to the local agency in a 2 month time period.  </w:t>
      </w:r>
    </w:p>
    <w:p w:rsidR="005975A2" w:rsidRPr="001A0BBA" w:rsidRDefault="005975A2" w:rsidP="005975A2">
      <w:pPr>
        <w:spacing w:after="0" w:line="240" w:lineRule="auto"/>
        <w:ind w:left="360"/>
        <w:rPr>
          <w:rFonts w:asciiTheme="minorHAnsi" w:hAnsiTheme="minorHAnsi" w:cstheme="minorHAnsi"/>
          <w:sz w:val="22"/>
          <w:szCs w:val="22"/>
        </w:rPr>
      </w:pPr>
    </w:p>
    <w:p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 the local and state agencies will meet to analyze the survey results.  The local and state agencies will utilize the evaluation results to adjust the program nutrition education plan to ensure effectiveness if needed.</w:t>
      </w:r>
    </w:p>
    <w:p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rsidR="00E3429D" w:rsidRPr="004A4C7A" w:rsidRDefault="00E3429D" w:rsidP="00AA2C42">
      <w:pPr>
        <w:pStyle w:val="Heading2"/>
        <w:numPr>
          <w:ilvl w:val="0"/>
          <w:numId w:val="13"/>
        </w:numPr>
        <w:spacing w:after="200"/>
      </w:pPr>
      <w:bookmarkStart w:id="34" w:name="_Toc332200166"/>
      <w:bookmarkStart w:id="35" w:name="_Toc395010805"/>
      <w:r w:rsidRPr="004A4C7A">
        <w:t>Pursuit of a Claim</w:t>
      </w:r>
      <w:bookmarkEnd w:id="34"/>
      <w:bookmarkEnd w:id="35"/>
      <w:r w:rsidR="00923A4B">
        <w:t xml:space="preserve"> </w:t>
      </w:r>
    </w:p>
    <w:p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AF69F3" w:rsidRPr="00923A4B">
        <w:rPr>
          <w:rFonts w:asciiTheme="minorHAnsi" w:hAnsiTheme="minorHAnsi" w:cstheme="minorHAnsi"/>
          <w:sz w:val="22"/>
          <w:szCs w:val="22"/>
        </w:rPr>
        <w:t>.</w:t>
      </w:r>
      <w:r w:rsidR="001F0118">
        <w:rPr>
          <w:rFonts w:asciiTheme="minorHAnsi" w:hAnsiTheme="minorHAnsi" w:cstheme="minorHAnsi"/>
          <w:sz w:val="22"/>
          <w:szCs w:val="22"/>
        </w:rPr>
        <w:t xml:space="preserve">  </w:t>
      </w:r>
    </w:p>
    <w:p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rsidR="00CA4B44" w:rsidRPr="00923A4B" w:rsidRDefault="00CA4B44"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t xml:space="preserve">Reference the Idaho CSFP Policy and Procedures manual Chapter 8 for guidance in determining if the claim is cost-effective and procedures to follow. </w:t>
      </w:r>
    </w:p>
    <w:p w:rsidR="00E3429D" w:rsidRPr="004A4C7A" w:rsidRDefault="00E3429D" w:rsidP="00AA2C42">
      <w:pPr>
        <w:pStyle w:val="Heading2"/>
        <w:numPr>
          <w:ilvl w:val="0"/>
          <w:numId w:val="13"/>
        </w:numPr>
        <w:tabs>
          <w:tab w:val="left" w:pos="900"/>
          <w:tab w:val="left" w:pos="1080"/>
        </w:tabs>
        <w:spacing w:after="200"/>
      </w:pPr>
      <w:bookmarkStart w:id="36" w:name="_Toc332200167"/>
      <w:bookmarkStart w:id="37" w:name="_Toc395010806"/>
      <w:r w:rsidRPr="004A4C7A">
        <w:t>Needs of the Homebound Elderly</w:t>
      </w:r>
      <w:bookmarkEnd w:id="36"/>
      <w:bookmarkEnd w:id="37"/>
    </w:p>
    <w:p w:rsidR="00E3429D" w:rsidRPr="00E27E4F" w:rsidRDefault="006529F1" w:rsidP="00553363">
      <w:pPr>
        <w:pStyle w:val="NormalWeb"/>
        <w:tabs>
          <w:tab w:val="left" w:pos="450"/>
        </w:tabs>
        <w:ind w:left="648"/>
        <w:rPr>
          <w:rFonts w:asciiTheme="minorHAnsi" w:hAnsiTheme="minorHAnsi" w:cstheme="minorHAnsi"/>
          <w:sz w:val="22"/>
          <w:szCs w:val="22"/>
        </w:rPr>
      </w:pPr>
      <w:r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bank shall accommodate</w:t>
      </w:r>
      <w:r w:rsidR="003028F2" w:rsidRPr="006529F1">
        <w:rPr>
          <w:rFonts w:asciiTheme="minorHAnsi" w:hAnsiTheme="minorHAnsi" w:cstheme="minorHAnsi"/>
          <w:sz w:val="22"/>
          <w:szCs w:val="22"/>
        </w:rPr>
        <w:t xml:space="preserve"> the needs of the homebound elderly with homes-based certification as well as food delivery. Procedures for certifying the applicant</w:t>
      </w:r>
      <w:r w:rsidR="00812A2B" w:rsidRPr="006529F1">
        <w:rPr>
          <w:rFonts w:asciiTheme="minorHAnsi" w:hAnsiTheme="minorHAnsi" w:cstheme="minorHAnsi"/>
          <w:sz w:val="22"/>
          <w:szCs w:val="22"/>
        </w:rPr>
        <w:t xml:space="preserve"> are the same for homebound as the general population.</w:t>
      </w:r>
      <w:r>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rsidR="00E3429D" w:rsidRPr="001A0F40" w:rsidRDefault="00E3429D" w:rsidP="00AA2C42">
      <w:pPr>
        <w:pStyle w:val="Heading2"/>
        <w:numPr>
          <w:ilvl w:val="0"/>
          <w:numId w:val="13"/>
        </w:numPr>
        <w:tabs>
          <w:tab w:val="left" w:pos="900"/>
          <w:tab w:val="left" w:pos="1080"/>
        </w:tabs>
        <w:spacing w:after="200"/>
      </w:pPr>
      <w:bookmarkStart w:id="38" w:name="_Toc332200168"/>
      <w:bookmarkStart w:id="39" w:name="_Toc395010807"/>
      <w:r w:rsidRPr="001A0F40">
        <w:t>Copies of Agreements</w:t>
      </w:r>
      <w:bookmarkEnd w:id="38"/>
      <w:bookmarkEnd w:id="39"/>
    </w:p>
    <w:p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rsidR="00DF48EA" w:rsidRPr="001A0F40" w:rsidRDefault="00DF48EA" w:rsidP="001A0F40">
      <w:pPr>
        <w:pStyle w:val="Heading1"/>
      </w:pPr>
      <w:bookmarkStart w:id="40" w:name="_Toc332200169"/>
      <w:bookmarkStart w:id="41" w:name="_Toc395010808"/>
      <w:r w:rsidRPr="001A0F40">
        <w:lastRenderedPageBreak/>
        <w:t>Section V: Additional Requirements</w:t>
      </w:r>
      <w:bookmarkEnd w:id="40"/>
      <w:bookmarkEnd w:id="41"/>
    </w:p>
    <w:p w:rsidR="00373963" w:rsidRDefault="00623DAE" w:rsidP="00926879">
      <w:pPr>
        <w:pStyle w:val="Heading2"/>
        <w:numPr>
          <w:ilvl w:val="0"/>
          <w:numId w:val="47"/>
        </w:numPr>
        <w:tabs>
          <w:tab w:val="left" w:pos="900"/>
          <w:tab w:val="left" w:pos="1080"/>
        </w:tabs>
        <w:spacing w:after="200"/>
      </w:pPr>
      <w:r>
        <w:t xml:space="preserve"> </w:t>
      </w:r>
      <w:bookmarkStart w:id="42" w:name="_Toc395010809"/>
      <w:r>
        <w:t>C</w:t>
      </w:r>
      <w:r w:rsidR="00373963" w:rsidRPr="006B2D82">
        <w:t>ivil Rights</w:t>
      </w:r>
      <w:bookmarkEnd w:id="42"/>
    </w:p>
    <w:p w:rsidR="000F3512" w:rsidRPr="00C91BA3" w:rsidRDefault="00847D59" w:rsidP="00C91BA3">
      <w:pPr>
        <w:pStyle w:val="NormalWeb"/>
        <w:tabs>
          <w:tab w:val="left" w:pos="450"/>
        </w:tabs>
        <w:ind w:left="648"/>
        <w:rPr>
          <w:rFonts w:asciiTheme="minorHAnsi" w:hAnsiTheme="minorHAnsi" w:cstheme="minorHAnsi"/>
          <w:sz w:val="22"/>
          <w:szCs w:val="22"/>
        </w:rPr>
      </w:pPr>
      <w:r w:rsidRPr="00C91BA3">
        <w:rPr>
          <w:rFonts w:asciiTheme="minorHAnsi" w:hAnsiTheme="minorHAnsi" w:cstheme="minorHAnsi"/>
          <w:sz w:val="22"/>
          <w:szCs w:val="22"/>
        </w:rPr>
        <w:t>The ICOA and The Idaho Foodbank</w:t>
      </w:r>
      <w:r w:rsidR="000F3512" w:rsidRPr="00C91BA3">
        <w:rPr>
          <w:rFonts w:asciiTheme="minorHAnsi" w:hAnsiTheme="minorHAnsi" w:cstheme="minorHAnsi"/>
          <w:sz w:val="22"/>
          <w:szCs w:val="22"/>
        </w:rPr>
        <w:t xml:space="preserve"> must comply with the requirements of Title VI of the Civil Rights Act of 1964 (42 U.S.C. 2000d et seq.), Title IX of the Education Amendments of 1972 (20 U.S.C. 1681 et seq.), section 504 of the Rehabilitation Act of 1973 (29 U.S.C. 794 et seq.), the Age Discrimination Act of 1975 (42 U.S.C. 6101 et seq.), and titles II and III of the Americans with Disabilities Act of 1990 (42 U.S.C. 12101 et seq.</w:t>
      </w:r>
      <w:r w:rsidR="00D67222" w:rsidRPr="00C91BA3">
        <w:rPr>
          <w:rFonts w:asciiTheme="minorHAnsi" w:hAnsiTheme="minorHAnsi" w:cstheme="minorHAnsi"/>
          <w:sz w:val="22"/>
          <w:szCs w:val="22"/>
        </w:rPr>
        <w:t xml:space="preserve">) and also </w:t>
      </w:r>
      <w:r w:rsidR="000F3512" w:rsidRPr="00C91BA3">
        <w:rPr>
          <w:rFonts w:asciiTheme="minorHAnsi" w:hAnsiTheme="minorHAnsi" w:cstheme="minorHAnsi"/>
          <w:sz w:val="22"/>
          <w:szCs w:val="22"/>
        </w:rPr>
        <w:t>with the Department's regulations on nondiscrimination (parts 15, 15a, and 15b of this title), and with the provisions of FNS Instruction 113-2, including the collection of racial/ethnic participation data and public notification of nondiscrimination policy.</w:t>
      </w:r>
    </w:p>
    <w:p w:rsidR="00373963" w:rsidRDefault="00373963" w:rsidP="00E24E6F">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Civil Rights training and guidance will be incorporated into any formal </w:t>
      </w:r>
      <w:r w:rsidR="004436E9">
        <w:rPr>
          <w:rFonts w:asciiTheme="minorHAnsi" w:hAnsiTheme="minorHAnsi" w:cstheme="minorHAnsi"/>
          <w:sz w:val="22"/>
          <w:szCs w:val="22"/>
        </w:rPr>
        <w:t>ICOA</w:t>
      </w:r>
      <w:r w:rsidRPr="00373963">
        <w:rPr>
          <w:rFonts w:asciiTheme="minorHAnsi" w:hAnsiTheme="minorHAnsi" w:cstheme="minorHAnsi"/>
          <w:sz w:val="22"/>
          <w:szCs w:val="22"/>
        </w:rPr>
        <w:t xml:space="preserve"> CSFP training sessions.</w:t>
      </w:r>
      <w:r w:rsidR="00825F2D">
        <w:rPr>
          <w:rFonts w:asciiTheme="minorHAnsi" w:hAnsiTheme="minorHAnsi" w:cstheme="minorHAnsi"/>
          <w:sz w:val="22"/>
          <w:szCs w:val="22"/>
        </w:rPr>
        <w:t xml:space="preserve"> </w:t>
      </w:r>
      <w:r w:rsidRPr="0037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373963">
        <w:rPr>
          <w:rFonts w:asciiTheme="minorHAnsi" w:hAnsiTheme="minorHAnsi" w:cstheme="minorHAnsi"/>
          <w:sz w:val="22"/>
          <w:szCs w:val="22"/>
        </w:rPr>
        <w:t>:</w:t>
      </w:r>
      <w:r w:rsidR="00D67222">
        <w:rPr>
          <w:rFonts w:asciiTheme="minorHAnsi" w:hAnsiTheme="minorHAnsi" w:cstheme="minorHAnsi"/>
          <w:sz w:val="22"/>
          <w:szCs w:val="22"/>
        </w:rPr>
        <w:t xml:space="preserve"> </w:t>
      </w:r>
    </w:p>
    <w:p w:rsidR="00DF31C1" w:rsidRPr="002F704C" w:rsidRDefault="00DF31C1" w:rsidP="00DF31C1">
      <w:pPr>
        <w:ind w:left="630"/>
        <w:rPr>
          <w:rFonts w:asciiTheme="minorHAnsi" w:hAnsiTheme="minorHAnsi"/>
          <w:sz w:val="22"/>
          <w:szCs w:val="22"/>
        </w:rPr>
      </w:pPr>
      <w:bookmarkStart w:id="43" w:name="_Toc395010810"/>
      <w:r w:rsidRPr="002F704C">
        <w:rPr>
          <w:rFonts w:asciiTheme="minorHAnsi" w:hAnsiTheme="minorHAnsi"/>
          <w:sz w:val="22"/>
          <w:szCs w:val="22"/>
        </w:rPr>
        <w:t xml:space="preserve">“In accordance with Federal civil rights law and U.S. Department of Agriculture (USDA) civil rights regulations and policies, the USDA, its Agencies, offices, and employees, and institutions participating in </w:t>
      </w:r>
      <w:bookmarkStart w:id="44" w:name="_GoBack"/>
      <w:bookmarkEnd w:id="44"/>
      <w:r w:rsidRPr="002F704C">
        <w:rPr>
          <w:rFonts w:asciiTheme="minorHAnsi" w:hAnsiTheme="minorHAnsi"/>
          <w:sz w:val="22"/>
          <w:szCs w:val="22"/>
        </w:rPr>
        <w:t>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p w:rsidR="006542D0" w:rsidRDefault="00F10A38" w:rsidP="00DF31C1">
      <w:pPr>
        <w:pStyle w:val="NormalWeb"/>
        <w:tabs>
          <w:tab w:val="left" w:pos="450"/>
        </w:tabs>
        <w:ind w:left="648"/>
      </w:pPr>
      <w:r>
        <w:t>P</w:t>
      </w:r>
      <w:r w:rsidR="00AE0A9F">
        <w:t>ublic Notification</w:t>
      </w:r>
      <w:bookmarkEnd w:id="43"/>
    </w:p>
    <w:p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any and all venues and facilities regularly used for the distribution of CSFP food. It should also be displayed at temporary distribution sites when CSFP commodities are issued and at the food distribution facility. Any 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lastRenderedPageBreak/>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give full consideration to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State Plan of Operation either as a result of public comments received or via a modification or enhancement shall be submitted to USDA – FNS for approval prior to implementation.</w:t>
      </w:r>
    </w:p>
    <w:p w:rsidR="00373963" w:rsidRPr="006B2D82" w:rsidRDefault="00373963" w:rsidP="00926879">
      <w:pPr>
        <w:pStyle w:val="Heading2"/>
        <w:numPr>
          <w:ilvl w:val="0"/>
          <w:numId w:val="47"/>
        </w:numPr>
        <w:tabs>
          <w:tab w:val="left" w:pos="900"/>
          <w:tab w:val="left" w:pos="1080"/>
        </w:tabs>
        <w:spacing w:after="200"/>
      </w:pPr>
      <w:bookmarkStart w:id="45" w:name="_Toc395010811"/>
      <w:r w:rsidRPr="006B2D82">
        <w:t>Applicant Rights</w:t>
      </w:r>
      <w:bookmarkEnd w:id="45"/>
    </w:p>
    <w:p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ll provide assistance for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an appeals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rsidR="00331432" w:rsidRPr="006B2D82" w:rsidRDefault="00331432" w:rsidP="006C082D">
      <w:pPr>
        <w:pStyle w:val="Heading2"/>
        <w:numPr>
          <w:ilvl w:val="0"/>
          <w:numId w:val="47"/>
        </w:numPr>
        <w:tabs>
          <w:tab w:val="left" w:pos="900"/>
          <w:tab w:val="left" w:pos="1080"/>
        </w:tabs>
        <w:spacing w:after="200"/>
      </w:pPr>
      <w:bookmarkStart w:id="46" w:name="_Toc395010812"/>
      <w:r w:rsidRPr="006B2D82">
        <w:t>Investigation of Complaints</w:t>
      </w:r>
      <w:bookmarkEnd w:id="46"/>
    </w:p>
    <w:p w:rsidR="00331432" w:rsidRPr="00877CC6" w:rsidRDefault="00331432" w:rsidP="00236D88">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sectPr w:rsidR="00331432" w:rsidRPr="00877CC6" w:rsidSect="00530E40">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9F519" w15:done="0"/>
  <w15:commentEx w15:paraId="6EBE1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34" w:rsidRDefault="00670B34" w:rsidP="008D0B76">
      <w:pPr>
        <w:spacing w:after="0" w:line="240" w:lineRule="auto"/>
      </w:pPr>
      <w:r>
        <w:separator/>
      </w:r>
    </w:p>
  </w:endnote>
  <w:endnote w:type="continuationSeparator" w:id="0">
    <w:p w:rsidR="00670B34" w:rsidRDefault="00670B34"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3541"/>
      <w:docPartObj>
        <w:docPartGallery w:val="Page Numbers (Bottom of Page)"/>
        <w:docPartUnique/>
      </w:docPartObj>
    </w:sdtPr>
    <w:sdtEndPr>
      <w:rPr>
        <w:noProof/>
      </w:rPr>
    </w:sdtEndPr>
    <w:sdtContent>
      <w:p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399F" w:rsidRDefault="006A3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87480"/>
      <w:docPartObj>
        <w:docPartGallery w:val="Page Numbers (Bottom of Page)"/>
        <w:docPartUnique/>
      </w:docPartObj>
    </w:sdtPr>
    <w:sdtEndPr>
      <w:rPr>
        <w:noProof/>
      </w:rPr>
    </w:sdtEndPr>
    <w:sdtContent>
      <w:p w:rsidR="006A399F" w:rsidRDefault="006A399F">
        <w:pPr>
          <w:pStyle w:val="Footer"/>
          <w:jc w:val="right"/>
        </w:pPr>
        <w:r>
          <w:fldChar w:fldCharType="begin"/>
        </w:r>
        <w:r>
          <w:instrText xml:space="preserve"> PAGE   \* MERGEFORMAT </w:instrText>
        </w:r>
        <w:r>
          <w:fldChar w:fldCharType="separate"/>
        </w:r>
        <w:r w:rsidR="00952C71">
          <w:rPr>
            <w:noProof/>
          </w:rPr>
          <w:t>1</w:t>
        </w:r>
        <w:r>
          <w:rPr>
            <w:noProof/>
          </w:rPr>
          <w:fldChar w:fldCharType="end"/>
        </w:r>
      </w:p>
    </w:sdtContent>
  </w:sdt>
  <w:p w:rsidR="006A399F" w:rsidRDefault="006A3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9F" w:rsidRDefault="006A399F">
    <w:pPr>
      <w:pStyle w:val="Footer"/>
      <w:jc w:val="right"/>
    </w:pPr>
  </w:p>
  <w:p w:rsidR="006A399F" w:rsidRDefault="006A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34" w:rsidRDefault="00670B34" w:rsidP="008D0B76">
      <w:pPr>
        <w:spacing w:after="0" w:line="240" w:lineRule="auto"/>
      </w:pPr>
      <w:r>
        <w:separator/>
      </w:r>
    </w:p>
  </w:footnote>
  <w:footnote w:type="continuationSeparator" w:id="0">
    <w:p w:rsidR="00670B34" w:rsidRDefault="00670B34" w:rsidP="008D0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097620C1"/>
    <w:multiLevelType w:val="hybridMultilevel"/>
    <w:tmpl w:val="BA34EAE2"/>
    <w:lvl w:ilvl="0" w:tplc="54C0AC8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534475"/>
    <w:multiLevelType w:val="hybridMultilevel"/>
    <w:tmpl w:val="6854D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4498"/>
    <w:multiLevelType w:val="hybridMultilevel"/>
    <w:tmpl w:val="10F847CC"/>
    <w:lvl w:ilvl="0" w:tplc="167C1B1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F4307"/>
    <w:multiLevelType w:val="hybridMultilevel"/>
    <w:tmpl w:val="0AC8F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50A54"/>
    <w:multiLevelType w:val="hybridMultilevel"/>
    <w:tmpl w:val="97A0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1325A"/>
    <w:multiLevelType w:val="hybridMultilevel"/>
    <w:tmpl w:val="45EE1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54C3E"/>
    <w:multiLevelType w:val="hybridMultilevel"/>
    <w:tmpl w:val="E0E89E5E"/>
    <w:lvl w:ilvl="0" w:tplc="B95EC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B65EA2"/>
    <w:multiLevelType w:val="hybridMultilevel"/>
    <w:tmpl w:val="B24EC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943CF9"/>
    <w:multiLevelType w:val="hybridMultilevel"/>
    <w:tmpl w:val="73BA25F0"/>
    <w:lvl w:ilvl="0" w:tplc="0D966E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26EB3A41"/>
    <w:multiLevelType w:val="hybridMultilevel"/>
    <w:tmpl w:val="A4F85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A399B"/>
    <w:multiLevelType w:val="hybridMultilevel"/>
    <w:tmpl w:val="25E29674"/>
    <w:lvl w:ilvl="0" w:tplc="8DC09B6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28590C79"/>
    <w:multiLevelType w:val="hybridMultilevel"/>
    <w:tmpl w:val="D4463FF4"/>
    <w:lvl w:ilvl="0" w:tplc="F9EA1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9526B55"/>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BDC628D"/>
    <w:multiLevelType w:val="hybridMultilevel"/>
    <w:tmpl w:val="A4586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D4969"/>
    <w:multiLevelType w:val="hybridMultilevel"/>
    <w:tmpl w:val="2E480014"/>
    <w:lvl w:ilvl="0" w:tplc="161EE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890108"/>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3230D35"/>
    <w:multiLevelType w:val="hybridMultilevel"/>
    <w:tmpl w:val="7C46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B0E5A"/>
    <w:multiLevelType w:val="hybridMultilevel"/>
    <w:tmpl w:val="C86EB2A8"/>
    <w:lvl w:ilvl="0" w:tplc="AF5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DF58BB"/>
    <w:multiLevelType w:val="hybridMultilevel"/>
    <w:tmpl w:val="BCDA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8431E"/>
    <w:multiLevelType w:val="hybridMultilevel"/>
    <w:tmpl w:val="F3B6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821E9"/>
    <w:multiLevelType w:val="hybridMultilevel"/>
    <w:tmpl w:val="9904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70FFB"/>
    <w:multiLevelType w:val="hybridMultilevel"/>
    <w:tmpl w:val="F408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4E8D3D9F"/>
    <w:multiLevelType w:val="hybridMultilevel"/>
    <w:tmpl w:val="DD24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468F1"/>
    <w:multiLevelType w:val="hybridMultilevel"/>
    <w:tmpl w:val="3B3E242C"/>
    <w:lvl w:ilvl="0" w:tplc="02524304">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52F01A76"/>
    <w:multiLevelType w:val="hybridMultilevel"/>
    <w:tmpl w:val="423A38C6"/>
    <w:lvl w:ilvl="0" w:tplc="78B8BB0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BF77B4"/>
    <w:multiLevelType w:val="hybridMultilevel"/>
    <w:tmpl w:val="D3B2FCD2"/>
    <w:lvl w:ilvl="0" w:tplc="A908326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566F22B8"/>
    <w:multiLevelType w:val="hybridMultilevel"/>
    <w:tmpl w:val="D348E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AA7283"/>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59EE5221"/>
    <w:multiLevelType w:val="hybridMultilevel"/>
    <w:tmpl w:val="F118A44A"/>
    <w:lvl w:ilvl="0" w:tplc="FD0AF75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5AE67A4E"/>
    <w:multiLevelType w:val="hybridMultilevel"/>
    <w:tmpl w:val="9870A994"/>
    <w:lvl w:ilvl="0" w:tplc="B28E893E">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nsid w:val="5C417C80"/>
    <w:multiLevelType w:val="hybridMultilevel"/>
    <w:tmpl w:val="FE4A2708"/>
    <w:lvl w:ilvl="0" w:tplc="2AF41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2852F7"/>
    <w:multiLevelType w:val="hybridMultilevel"/>
    <w:tmpl w:val="9C5043FE"/>
    <w:lvl w:ilvl="0" w:tplc="065E8D0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0786894"/>
    <w:multiLevelType w:val="hybridMultilevel"/>
    <w:tmpl w:val="DC62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56303"/>
    <w:multiLevelType w:val="hybridMultilevel"/>
    <w:tmpl w:val="33849E9C"/>
    <w:lvl w:ilvl="0" w:tplc="E7787D4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61729DC"/>
    <w:multiLevelType w:val="hybridMultilevel"/>
    <w:tmpl w:val="102CDB6E"/>
    <w:lvl w:ilvl="0" w:tplc="C77A1238">
      <w:start w:val="1"/>
      <w:numFmt w:val="upperLetter"/>
      <w:lvlText w:val="%1."/>
      <w:lvlJc w:val="left"/>
      <w:pPr>
        <w:ind w:left="840" w:hanging="720"/>
      </w:pPr>
      <w:rPr>
        <w:rFonts w:ascii="Times New Roman" w:eastAsia="Times New Roman" w:hAnsi="Times New Roman" w:hint="default"/>
        <w:spacing w:val="-1"/>
        <w:w w:val="99"/>
        <w:sz w:val="24"/>
        <w:szCs w:val="24"/>
      </w:rPr>
    </w:lvl>
    <w:lvl w:ilvl="1" w:tplc="35CA0166">
      <w:start w:val="1"/>
      <w:numFmt w:val="decimal"/>
      <w:lvlText w:val="%2."/>
      <w:lvlJc w:val="left"/>
      <w:pPr>
        <w:ind w:left="1560" w:hanging="720"/>
      </w:pPr>
      <w:rPr>
        <w:rFonts w:ascii="Times New Roman" w:eastAsia="Times New Roman" w:hAnsi="Times New Roman" w:hint="default"/>
        <w:w w:val="99"/>
        <w:sz w:val="24"/>
        <w:szCs w:val="24"/>
      </w:rPr>
    </w:lvl>
    <w:lvl w:ilvl="2" w:tplc="00D4FDA8">
      <w:start w:val="1"/>
      <w:numFmt w:val="bullet"/>
      <w:lvlText w:val="•"/>
      <w:lvlJc w:val="left"/>
      <w:pPr>
        <w:ind w:left="2451" w:hanging="720"/>
      </w:pPr>
      <w:rPr>
        <w:rFonts w:hint="default"/>
      </w:rPr>
    </w:lvl>
    <w:lvl w:ilvl="3" w:tplc="C78A76D2">
      <w:start w:val="1"/>
      <w:numFmt w:val="bullet"/>
      <w:lvlText w:val="•"/>
      <w:lvlJc w:val="left"/>
      <w:pPr>
        <w:ind w:left="3342" w:hanging="720"/>
      </w:pPr>
      <w:rPr>
        <w:rFonts w:hint="default"/>
      </w:rPr>
    </w:lvl>
    <w:lvl w:ilvl="4" w:tplc="DC182FCA">
      <w:start w:val="1"/>
      <w:numFmt w:val="bullet"/>
      <w:lvlText w:val="•"/>
      <w:lvlJc w:val="left"/>
      <w:pPr>
        <w:ind w:left="4233" w:hanging="720"/>
      </w:pPr>
      <w:rPr>
        <w:rFonts w:hint="default"/>
      </w:rPr>
    </w:lvl>
    <w:lvl w:ilvl="5" w:tplc="DB60771C">
      <w:start w:val="1"/>
      <w:numFmt w:val="bullet"/>
      <w:lvlText w:val="•"/>
      <w:lvlJc w:val="left"/>
      <w:pPr>
        <w:ind w:left="5124" w:hanging="720"/>
      </w:pPr>
      <w:rPr>
        <w:rFonts w:hint="default"/>
      </w:rPr>
    </w:lvl>
    <w:lvl w:ilvl="6" w:tplc="E376CA3A">
      <w:start w:val="1"/>
      <w:numFmt w:val="bullet"/>
      <w:lvlText w:val="•"/>
      <w:lvlJc w:val="left"/>
      <w:pPr>
        <w:ind w:left="6015" w:hanging="720"/>
      </w:pPr>
      <w:rPr>
        <w:rFonts w:hint="default"/>
      </w:rPr>
    </w:lvl>
    <w:lvl w:ilvl="7" w:tplc="B11E492A">
      <w:start w:val="1"/>
      <w:numFmt w:val="bullet"/>
      <w:lvlText w:val="•"/>
      <w:lvlJc w:val="left"/>
      <w:pPr>
        <w:ind w:left="6906" w:hanging="720"/>
      </w:pPr>
      <w:rPr>
        <w:rFonts w:hint="default"/>
      </w:rPr>
    </w:lvl>
    <w:lvl w:ilvl="8" w:tplc="249CBB56">
      <w:start w:val="1"/>
      <w:numFmt w:val="bullet"/>
      <w:lvlText w:val="•"/>
      <w:lvlJc w:val="left"/>
      <w:pPr>
        <w:ind w:left="7797" w:hanging="720"/>
      </w:pPr>
      <w:rPr>
        <w:rFonts w:hint="default"/>
      </w:rPr>
    </w:lvl>
  </w:abstractNum>
  <w:abstractNum w:abstractNumId="47">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12"/>
  </w:num>
  <w:num w:numId="3">
    <w:abstractNumId w:val="34"/>
  </w:num>
  <w:num w:numId="4">
    <w:abstractNumId w:val="30"/>
  </w:num>
  <w:num w:numId="5">
    <w:abstractNumId w:val="7"/>
  </w:num>
  <w:num w:numId="6">
    <w:abstractNumId w:val="44"/>
  </w:num>
  <w:num w:numId="7">
    <w:abstractNumId w:val="1"/>
  </w:num>
  <w:num w:numId="8">
    <w:abstractNumId w:val="22"/>
  </w:num>
  <w:num w:numId="9">
    <w:abstractNumId w:val="45"/>
  </w:num>
  <w:num w:numId="10">
    <w:abstractNumId w:val="17"/>
  </w:num>
  <w:num w:numId="11">
    <w:abstractNumId w:val="26"/>
  </w:num>
  <w:num w:numId="12">
    <w:abstractNumId w:val="24"/>
  </w:num>
  <w:num w:numId="13">
    <w:abstractNumId w:val="6"/>
  </w:num>
  <w:num w:numId="14">
    <w:abstractNumId w:val="9"/>
  </w:num>
  <w:num w:numId="15">
    <w:abstractNumId w:val="39"/>
  </w:num>
  <w:num w:numId="16">
    <w:abstractNumId w:val="16"/>
  </w:num>
  <w:num w:numId="17">
    <w:abstractNumId w:val="25"/>
  </w:num>
  <w:num w:numId="18">
    <w:abstractNumId w:val="15"/>
  </w:num>
  <w:num w:numId="19">
    <w:abstractNumId w:val="8"/>
  </w:num>
  <w:num w:numId="20">
    <w:abstractNumId w:val="27"/>
  </w:num>
  <w:num w:numId="21">
    <w:abstractNumId w:val="28"/>
  </w:num>
  <w:num w:numId="22">
    <w:abstractNumId w:val="29"/>
  </w:num>
  <w:num w:numId="23">
    <w:abstractNumId w:val="13"/>
  </w:num>
  <w:num w:numId="24">
    <w:abstractNumId w:val="38"/>
  </w:num>
  <w:num w:numId="25">
    <w:abstractNumId w:val="41"/>
  </w:num>
  <w:num w:numId="26">
    <w:abstractNumId w:val="33"/>
  </w:num>
  <w:num w:numId="27">
    <w:abstractNumId w:val="35"/>
  </w:num>
  <w:num w:numId="28">
    <w:abstractNumId w:val="20"/>
  </w:num>
  <w:num w:numId="29">
    <w:abstractNumId w:val="32"/>
  </w:num>
  <w:num w:numId="30">
    <w:abstractNumId w:val="40"/>
  </w:num>
  <w:num w:numId="31">
    <w:abstractNumId w:val="11"/>
  </w:num>
  <w:num w:numId="32">
    <w:abstractNumId w:val="3"/>
  </w:num>
  <w:num w:numId="33">
    <w:abstractNumId w:val="31"/>
  </w:num>
  <w:num w:numId="34">
    <w:abstractNumId w:val="10"/>
  </w:num>
  <w:num w:numId="35">
    <w:abstractNumId w:val="14"/>
  </w:num>
  <w:num w:numId="36">
    <w:abstractNumId w:val="43"/>
  </w:num>
  <w:num w:numId="37">
    <w:abstractNumId w:val="36"/>
  </w:num>
  <w:num w:numId="38">
    <w:abstractNumId w:val="0"/>
  </w:num>
  <w:num w:numId="39">
    <w:abstractNumId w:val="23"/>
  </w:num>
  <w:num w:numId="40">
    <w:abstractNumId w:val="4"/>
  </w:num>
  <w:num w:numId="41">
    <w:abstractNumId w:val="2"/>
  </w:num>
  <w:num w:numId="42">
    <w:abstractNumId w:val="5"/>
  </w:num>
  <w:num w:numId="43">
    <w:abstractNumId w:val="37"/>
  </w:num>
  <w:num w:numId="44">
    <w:abstractNumId w:val="18"/>
  </w:num>
  <w:num w:numId="45">
    <w:abstractNumId w:val="19"/>
  </w:num>
  <w:num w:numId="46">
    <w:abstractNumId w:val="42"/>
  </w:num>
  <w:num w:numId="47">
    <w:abstractNumId w:val="21"/>
  </w:num>
  <w:num w:numId="48">
    <w:abstractNumId w:val="4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Mitchell">
    <w15:presenceInfo w15:providerId="AD" w15:userId="S-1-5-21-1462199944-381401022-1241139255-12845"/>
  </w15:person>
  <w15:person w15:author="Karen Vauk">
    <w15:presenceInfo w15:providerId="AD" w15:userId="S-1-5-21-1462199944-381401022-124113925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04"/>
    <w:rsid w:val="00004423"/>
    <w:rsid w:val="0000526D"/>
    <w:rsid w:val="00010417"/>
    <w:rsid w:val="00013BF5"/>
    <w:rsid w:val="0001562D"/>
    <w:rsid w:val="00017229"/>
    <w:rsid w:val="00024516"/>
    <w:rsid w:val="000272BA"/>
    <w:rsid w:val="00027FE4"/>
    <w:rsid w:val="0003027A"/>
    <w:rsid w:val="00033842"/>
    <w:rsid w:val="00035286"/>
    <w:rsid w:val="00036C9E"/>
    <w:rsid w:val="00040752"/>
    <w:rsid w:val="00040E44"/>
    <w:rsid w:val="00041568"/>
    <w:rsid w:val="0004313C"/>
    <w:rsid w:val="00043557"/>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A3BF0"/>
    <w:rsid w:val="000B0440"/>
    <w:rsid w:val="000B045C"/>
    <w:rsid w:val="000B15D4"/>
    <w:rsid w:val="000B41F5"/>
    <w:rsid w:val="000B42B4"/>
    <w:rsid w:val="000C2670"/>
    <w:rsid w:val="000C2F1C"/>
    <w:rsid w:val="000C528C"/>
    <w:rsid w:val="000C57EF"/>
    <w:rsid w:val="000C7103"/>
    <w:rsid w:val="000D04DB"/>
    <w:rsid w:val="000D1C43"/>
    <w:rsid w:val="000D52EB"/>
    <w:rsid w:val="000D6D46"/>
    <w:rsid w:val="000E2E6D"/>
    <w:rsid w:val="000E3457"/>
    <w:rsid w:val="000F14C4"/>
    <w:rsid w:val="000F22FC"/>
    <w:rsid w:val="000F25D2"/>
    <w:rsid w:val="000F3512"/>
    <w:rsid w:val="000F3CAF"/>
    <w:rsid w:val="00100A10"/>
    <w:rsid w:val="00102339"/>
    <w:rsid w:val="00103446"/>
    <w:rsid w:val="001037E3"/>
    <w:rsid w:val="0010544F"/>
    <w:rsid w:val="001076A4"/>
    <w:rsid w:val="001103E9"/>
    <w:rsid w:val="0011080F"/>
    <w:rsid w:val="00113CA1"/>
    <w:rsid w:val="001172F9"/>
    <w:rsid w:val="0011734C"/>
    <w:rsid w:val="0011745A"/>
    <w:rsid w:val="00117DDF"/>
    <w:rsid w:val="001208A5"/>
    <w:rsid w:val="0012093B"/>
    <w:rsid w:val="00122E11"/>
    <w:rsid w:val="00123620"/>
    <w:rsid w:val="00130BFE"/>
    <w:rsid w:val="00135BAF"/>
    <w:rsid w:val="00136442"/>
    <w:rsid w:val="00136686"/>
    <w:rsid w:val="00146825"/>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23D3C"/>
    <w:rsid w:val="00223ED4"/>
    <w:rsid w:val="002250E1"/>
    <w:rsid w:val="002278D1"/>
    <w:rsid w:val="00227D54"/>
    <w:rsid w:val="00227DBF"/>
    <w:rsid w:val="00236D88"/>
    <w:rsid w:val="00237950"/>
    <w:rsid w:val="00237D31"/>
    <w:rsid w:val="002409B9"/>
    <w:rsid w:val="002412AB"/>
    <w:rsid w:val="00244519"/>
    <w:rsid w:val="00247062"/>
    <w:rsid w:val="00251D23"/>
    <w:rsid w:val="00252D69"/>
    <w:rsid w:val="00253E61"/>
    <w:rsid w:val="0025598E"/>
    <w:rsid w:val="0025657D"/>
    <w:rsid w:val="002615FA"/>
    <w:rsid w:val="00266722"/>
    <w:rsid w:val="00274098"/>
    <w:rsid w:val="002768CD"/>
    <w:rsid w:val="00282277"/>
    <w:rsid w:val="00286A5D"/>
    <w:rsid w:val="002870CA"/>
    <w:rsid w:val="00290761"/>
    <w:rsid w:val="002A024C"/>
    <w:rsid w:val="002A0EC7"/>
    <w:rsid w:val="002A277C"/>
    <w:rsid w:val="002A44E7"/>
    <w:rsid w:val="002B5AC8"/>
    <w:rsid w:val="002B7041"/>
    <w:rsid w:val="002C0669"/>
    <w:rsid w:val="002C2B9D"/>
    <w:rsid w:val="002C3761"/>
    <w:rsid w:val="002C6070"/>
    <w:rsid w:val="002D3389"/>
    <w:rsid w:val="002D4549"/>
    <w:rsid w:val="002D4AD4"/>
    <w:rsid w:val="002D612E"/>
    <w:rsid w:val="002D641B"/>
    <w:rsid w:val="002E4972"/>
    <w:rsid w:val="002E5CD2"/>
    <w:rsid w:val="002E6504"/>
    <w:rsid w:val="002E7ABD"/>
    <w:rsid w:val="002E7B96"/>
    <w:rsid w:val="002F0330"/>
    <w:rsid w:val="002F040C"/>
    <w:rsid w:val="002F25AB"/>
    <w:rsid w:val="002F50F8"/>
    <w:rsid w:val="002F704C"/>
    <w:rsid w:val="003028F2"/>
    <w:rsid w:val="003049A2"/>
    <w:rsid w:val="0031163F"/>
    <w:rsid w:val="00312BE4"/>
    <w:rsid w:val="003148BB"/>
    <w:rsid w:val="00314DCA"/>
    <w:rsid w:val="00321148"/>
    <w:rsid w:val="0032133E"/>
    <w:rsid w:val="0032139A"/>
    <w:rsid w:val="0032399A"/>
    <w:rsid w:val="00323BC2"/>
    <w:rsid w:val="00324CE3"/>
    <w:rsid w:val="00325D51"/>
    <w:rsid w:val="00331011"/>
    <w:rsid w:val="00331432"/>
    <w:rsid w:val="00332779"/>
    <w:rsid w:val="0033310F"/>
    <w:rsid w:val="00333175"/>
    <w:rsid w:val="00333D9A"/>
    <w:rsid w:val="00346F56"/>
    <w:rsid w:val="003474E4"/>
    <w:rsid w:val="0034799F"/>
    <w:rsid w:val="00347C7A"/>
    <w:rsid w:val="0035124A"/>
    <w:rsid w:val="0035173F"/>
    <w:rsid w:val="00351FAE"/>
    <w:rsid w:val="0035797D"/>
    <w:rsid w:val="0036174C"/>
    <w:rsid w:val="00366214"/>
    <w:rsid w:val="003674C9"/>
    <w:rsid w:val="00367849"/>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C1EAA"/>
    <w:rsid w:val="003C30E1"/>
    <w:rsid w:val="003C4119"/>
    <w:rsid w:val="003C5F92"/>
    <w:rsid w:val="003D1561"/>
    <w:rsid w:val="003D431C"/>
    <w:rsid w:val="003E0286"/>
    <w:rsid w:val="003E092B"/>
    <w:rsid w:val="003E2A52"/>
    <w:rsid w:val="003E34FB"/>
    <w:rsid w:val="003E44B8"/>
    <w:rsid w:val="003E4813"/>
    <w:rsid w:val="003E4CFD"/>
    <w:rsid w:val="003E5E24"/>
    <w:rsid w:val="003F590C"/>
    <w:rsid w:val="00405637"/>
    <w:rsid w:val="0040578B"/>
    <w:rsid w:val="004066C6"/>
    <w:rsid w:val="00412E4D"/>
    <w:rsid w:val="004155E4"/>
    <w:rsid w:val="00416BB2"/>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69BD"/>
    <w:rsid w:val="004517AD"/>
    <w:rsid w:val="004575CF"/>
    <w:rsid w:val="00457F14"/>
    <w:rsid w:val="0046239C"/>
    <w:rsid w:val="0046301E"/>
    <w:rsid w:val="004639EF"/>
    <w:rsid w:val="004651D9"/>
    <w:rsid w:val="00465293"/>
    <w:rsid w:val="00466441"/>
    <w:rsid w:val="004673D2"/>
    <w:rsid w:val="00467528"/>
    <w:rsid w:val="004860EC"/>
    <w:rsid w:val="0048741E"/>
    <w:rsid w:val="004930C6"/>
    <w:rsid w:val="0049361C"/>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49F3"/>
    <w:rsid w:val="006062D1"/>
    <w:rsid w:val="006104DF"/>
    <w:rsid w:val="00611007"/>
    <w:rsid w:val="006138E4"/>
    <w:rsid w:val="00614603"/>
    <w:rsid w:val="00616DCC"/>
    <w:rsid w:val="006170AF"/>
    <w:rsid w:val="0061780D"/>
    <w:rsid w:val="00620E4C"/>
    <w:rsid w:val="006239F5"/>
    <w:rsid w:val="00623A3D"/>
    <w:rsid w:val="00623DAE"/>
    <w:rsid w:val="006246BD"/>
    <w:rsid w:val="00625CD2"/>
    <w:rsid w:val="00627EF8"/>
    <w:rsid w:val="00631421"/>
    <w:rsid w:val="006317B0"/>
    <w:rsid w:val="00631956"/>
    <w:rsid w:val="00633646"/>
    <w:rsid w:val="00635A11"/>
    <w:rsid w:val="00637F13"/>
    <w:rsid w:val="00641658"/>
    <w:rsid w:val="006446D0"/>
    <w:rsid w:val="0064706E"/>
    <w:rsid w:val="00647DB8"/>
    <w:rsid w:val="0065045E"/>
    <w:rsid w:val="006529F1"/>
    <w:rsid w:val="00652B9C"/>
    <w:rsid w:val="006542D0"/>
    <w:rsid w:val="006569C4"/>
    <w:rsid w:val="0065706D"/>
    <w:rsid w:val="006572F8"/>
    <w:rsid w:val="00657E61"/>
    <w:rsid w:val="00660287"/>
    <w:rsid w:val="00661649"/>
    <w:rsid w:val="00665414"/>
    <w:rsid w:val="00665C4D"/>
    <w:rsid w:val="00665D29"/>
    <w:rsid w:val="00667E1D"/>
    <w:rsid w:val="00670A10"/>
    <w:rsid w:val="00670B34"/>
    <w:rsid w:val="00675127"/>
    <w:rsid w:val="00676561"/>
    <w:rsid w:val="00677445"/>
    <w:rsid w:val="00683051"/>
    <w:rsid w:val="0068600A"/>
    <w:rsid w:val="006862BF"/>
    <w:rsid w:val="00687ADB"/>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7F2D"/>
    <w:rsid w:val="007011F8"/>
    <w:rsid w:val="00704337"/>
    <w:rsid w:val="00704BDA"/>
    <w:rsid w:val="00706C50"/>
    <w:rsid w:val="007104CE"/>
    <w:rsid w:val="00710A8C"/>
    <w:rsid w:val="00710FE8"/>
    <w:rsid w:val="0071242F"/>
    <w:rsid w:val="00712BFD"/>
    <w:rsid w:val="007205D0"/>
    <w:rsid w:val="00721813"/>
    <w:rsid w:val="00727F62"/>
    <w:rsid w:val="0073033D"/>
    <w:rsid w:val="007312D7"/>
    <w:rsid w:val="00732829"/>
    <w:rsid w:val="00734EA1"/>
    <w:rsid w:val="007354FA"/>
    <w:rsid w:val="007358FD"/>
    <w:rsid w:val="0073753F"/>
    <w:rsid w:val="00743BF8"/>
    <w:rsid w:val="00744297"/>
    <w:rsid w:val="00745237"/>
    <w:rsid w:val="00745CFB"/>
    <w:rsid w:val="007466E2"/>
    <w:rsid w:val="0074786A"/>
    <w:rsid w:val="00761AA6"/>
    <w:rsid w:val="00761B5D"/>
    <w:rsid w:val="00765BC9"/>
    <w:rsid w:val="00776B66"/>
    <w:rsid w:val="00777FD0"/>
    <w:rsid w:val="00780C0C"/>
    <w:rsid w:val="00783B03"/>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33A3C"/>
    <w:rsid w:val="00835315"/>
    <w:rsid w:val="00835B62"/>
    <w:rsid w:val="00836DAA"/>
    <w:rsid w:val="00846B62"/>
    <w:rsid w:val="00846D98"/>
    <w:rsid w:val="00847C3C"/>
    <w:rsid w:val="00847D59"/>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AB9"/>
    <w:rsid w:val="00902F63"/>
    <w:rsid w:val="00904563"/>
    <w:rsid w:val="0090574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5613"/>
    <w:rsid w:val="00935779"/>
    <w:rsid w:val="0094064B"/>
    <w:rsid w:val="00941294"/>
    <w:rsid w:val="009430BF"/>
    <w:rsid w:val="009500C7"/>
    <w:rsid w:val="009509F2"/>
    <w:rsid w:val="0095189C"/>
    <w:rsid w:val="00952C71"/>
    <w:rsid w:val="00954192"/>
    <w:rsid w:val="009546FC"/>
    <w:rsid w:val="00960289"/>
    <w:rsid w:val="009611E0"/>
    <w:rsid w:val="00963089"/>
    <w:rsid w:val="00964EF6"/>
    <w:rsid w:val="00970AF5"/>
    <w:rsid w:val="009714FA"/>
    <w:rsid w:val="009753EF"/>
    <w:rsid w:val="00976C97"/>
    <w:rsid w:val="009809F1"/>
    <w:rsid w:val="00984807"/>
    <w:rsid w:val="009864B4"/>
    <w:rsid w:val="00995B02"/>
    <w:rsid w:val="00995B95"/>
    <w:rsid w:val="00995DBE"/>
    <w:rsid w:val="009A02D6"/>
    <w:rsid w:val="009A63B4"/>
    <w:rsid w:val="009A71A3"/>
    <w:rsid w:val="009B5883"/>
    <w:rsid w:val="009C427B"/>
    <w:rsid w:val="009C6376"/>
    <w:rsid w:val="009C7DFE"/>
    <w:rsid w:val="009C7E2D"/>
    <w:rsid w:val="009D0324"/>
    <w:rsid w:val="009D2584"/>
    <w:rsid w:val="009D3484"/>
    <w:rsid w:val="009D4338"/>
    <w:rsid w:val="009E0697"/>
    <w:rsid w:val="009E3BB2"/>
    <w:rsid w:val="009E5536"/>
    <w:rsid w:val="009E7F3F"/>
    <w:rsid w:val="009F0124"/>
    <w:rsid w:val="009F0BF1"/>
    <w:rsid w:val="009F1AE9"/>
    <w:rsid w:val="009F4177"/>
    <w:rsid w:val="009F506E"/>
    <w:rsid w:val="009F5934"/>
    <w:rsid w:val="009F758D"/>
    <w:rsid w:val="009F7FE6"/>
    <w:rsid w:val="00A02583"/>
    <w:rsid w:val="00A05131"/>
    <w:rsid w:val="00A05388"/>
    <w:rsid w:val="00A0714F"/>
    <w:rsid w:val="00A11601"/>
    <w:rsid w:val="00A119A7"/>
    <w:rsid w:val="00A13CED"/>
    <w:rsid w:val="00A1455F"/>
    <w:rsid w:val="00A20439"/>
    <w:rsid w:val="00A216D0"/>
    <w:rsid w:val="00A21DFD"/>
    <w:rsid w:val="00A22E43"/>
    <w:rsid w:val="00A246D1"/>
    <w:rsid w:val="00A30C6D"/>
    <w:rsid w:val="00A32A45"/>
    <w:rsid w:val="00A32DC1"/>
    <w:rsid w:val="00A333CA"/>
    <w:rsid w:val="00A343E2"/>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D4E"/>
    <w:rsid w:val="00A82E40"/>
    <w:rsid w:val="00A83A42"/>
    <w:rsid w:val="00A90131"/>
    <w:rsid w:val="00A9038F"/>
    <w:rsid w:val="00A90FA5"/>
    <w:rsid w:val="00A91A91"/>
    <w:rsid w:val="00A93C91"/>
    <w:rsid w:val="00A947C9"/>
    <w:rsid w:val="00A95348"/>
    <w:rsid w:val="00A968F4"/>
    <w:rsid w:val="00A97337"/>
    <w:rsid w:val="00AA02A9"/>
    <w:rsid w:val="00AA0619"/>
    <w:rsid w:val="00AA2C42"/>
    <w:rsid w:val="00AA30E5"/>
    <w:rsid w:val="00AA4177"/>
    <w:rsid w:val="00AA4F97"/>
    <w:rsid w:val="00AA74EE"/>
    <w:rsid w:val="00AB05C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456A"/>
    <w:rsid w:val="00B0464A"/>
    <w:rsid w:val="00B05FB3"/>
    <w:rsid w:val="00B1181F"/>
    <w:rsid w:val="00B17084"/>
    <w:rsid w:val="00B20AF0"/>
    <w:rsid w:val="00B2342D"/>
    <w:rsid w:val="00B27DC4"/>
    <w:rsid w:val="00B31AB1"/>
    <w:rsid w:val="00B35713"/>
    <w:rsid w:val="00B36B39"/>
    <w:rsid w:val="00B40755"/>
    <w:rsid w:val="00B4075D"/>
    <w:rsid w:val="00B418FD"/>
    <w:rsid w:val="00B41CB8"/>
    <w:rsid w:val="00B42361"/>
    <w:rsid w:val="00B4372E"/>
    <w:rsid w:val="00B44562"/>
    <w:rsid w:val="00B44903"/>
    <w:rsid w:val="00B450FB"/>
    <w:rsid w:val="00B46481"/>
    <w:rsid w:val="00B475C8"/>
    <w:rsid w:val="00B5517E"/>
    <w:rsid w:val="00B5591D"/>
    <w:rsid w:val="00B55EA6"/>
    <w:rsid w:val="00B563BC"/>
    <w:rsid w:val="00B56EC5"/>
    <w:rsid w:val="00B573DB"/>
    <w:rsid w:val="00B618C7"/>
    <w:rsid w:val="00B63771"/>
    <w:rsid w:val="00B6722F"/>
    <w:rsid w:val="00B70125"/>
    <w:rsid w:val="00B701A6"/>
    <w:rsid w:val="00B74BA8"/>
    <w:rsid w:val="00B757D9"/>
    <w:rsid w:val="00B75AC7"/>
    <w:rsid w:val="00B811AB"/>
    <w:rsid w:val="00B82DBF"/>
    <w:rsid w:val="00B92934"/>
    <w:rsid w:val="00B94A5E"/>
    <w:rsid w:val="00BA062F"/>
    <w:rsid w:val="00BA0F58"/>
    <w:rsid w:val="00BA159B"/>
    <w:rsid w:val="00BA2A05"/>
    <w:rsid w:val="00BA4B54"/>
    <w:rsid w:val="00BA533E"/>
    <w:rsid w:val="00BA57F8"/>
    <w:rsid w:val="00BA70A7"/>
    <w:rsid w:val="00BA7135"/>
    <w:rsid w:val="00BB0FB5"/>
    <w:rsid w:val="00BB36F7"/>
    <w:rsid w:val="00BC06AB"/>
    <w:rsid w:val="00BC1CB6"/>
    <w:rsid w:val="00BD0A7A"/>
    <w:rsid w:val="00BD751B"/>
    <w:rsid w:val="00BE119D"/>
    <w:rsid w:val="00BE3340"/>
    <w:rsid w:val="00BE648B"/>
    <w:rsid w:val="00BE7987"/>
    <w:rsid w:val="00BF0BB0"/>
    <w:rsid w:val="00BF21F0"/>
    <w:rsid w:val="00BF41C1"/>
    <w:rsid w:val="00C01835"/>
    <w:rsid w:val="00C041CA"/>
    <w:rsid w:val="00C05826"/>
    <w:rsid w:val="00C12B5E"/>
    <w:rsid w:val="00C15518"/>
    <w:rsid w:val="00C165F4"/>
    <w:rsid w:val="00C24DCC"/>
    <w:rsid w:val="00C25E65"/>
    <w:rsid w:val="00C27575"/>
    <w:rsid w:val="00C343CE"/>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E214B"/>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F14"/>
    <w:rsid w:val="00D41F97"/>
    <w:rsid w:val="00D45B0D"/>
    <w:rsid w:val="00D50A7F"/>
    <w:rsid w:val="00D5141A"/>
    <w:rsid w:val="00D56FF9"/>
    <w:rsid w:val="00D57055"/>
    <w:rsid w:val="00D57C83"/>
    <w:rsid w:val="00D610CC"/>
    <w:rsid w:val="00D61B7C"/>
    <w:rsid w:val="00D622F8"/>
    <w:rsid w:val="00D62B2E"/>
    <w:rsid w:val="00D64E9C"/>
    <w:rsid w:val="00D66661"/>
    <w:rsid w:val="00D67222"/>
    <w:rsid w:val="00D70A6C"/>
    <w:rsid w:val="00D715FC"/>
    <w:rsid w:val="00D74780"/>
    <w:rsid w:val="00D75ED1"/>
    <w:rsid w:val="00D75EF6"/>
    <w:rsid w:val="00D7688A"/>
    <w:rsid w:val="00D77E21"/>
    <w:rsid w:val="00D81379"/>
    <w:rsid w:val="00D85A92"/>
    <w:rsid w:val="00D93340"/>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E6F"/>
    <w:rsid w:val="00E27883"/>
    <w:rsid w:val="00E27E4F"/>
    <w:rsid w:val="00E30088"/>
    <w:rsid w:val="00E3429D"/>
    <w:rsid w:val="00E34E28"/>
    <w:rsid w:val="00E355C4"/>
    <w:rsid w:val="00E35B1A"/>
    <w:rsid w:val="00E41000"/>
    <w:rsid w:val="00E4196F"/>
    <w:rsid w:val="00E43FB9"/>
    <w:rsid w:val="00E458F0"/>
    <w:rsid w:val="00E4689A"/>
    <w:rsid w:val="00E50906"/>
    <w:rsid w:val="00E540B4"/>
    <w:rsid w:val="00E5620B"/>
    <w:rsid w:val="00E566E1"/>
    <w:rsid w:val="00E5749E"/>
    <w:rsid w:val="00E6051A"/>
    <w:rsid w:val="00E61AC0"/>
    <w:rsid w:val="00E646DC"/>
    <w:rsid w:val="00E703DC"/>
    <w:rsid w:val="00E72F47"/>
    <w:rsid w:val="00E741DE"/>
    <w:rsid w:val="00E757F1"/>
    <w:rsid w:val="00E7662B"/>
    <w:rsid w:val="00E76D00"/>
    <w:rsid w:val="00E76E01"/>
    <w:rsid w:val="00E80BF4"/>
    <w:rsid w:val="00E81F21"/>
    <w:rsid w:val="00E846DD"/>
    <w:rsid w:val="00E85B96"/>
    <w:rsid w:val="00E87957"/>
    <w:rsid w:val="00E91055"/>
    <w:rsid w:val="00E92142"/>
    <w:rsid w:val="00EA1E2E"/>
    <w:rsid w:val="00EA22FA"/>
    <w:rsid w:val="00EA5186"/>
    <w:rsid w:val="00EA5E2C"/>
    <w:rsid w:val="00EB02D5"/>
    <w:rsid w:val="00EB08DA"/>
    <w:rsid w:val="00EC06C7"/>
    <w:rsid w:val="00EC53D8"/>
    <w:rsid w:val="00ED4477"/>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B41"/>
    <w:rsid w:val="00F320F7"/>
    <w:rsid w:val="00F33B64"/>
    <w:rsid w:val="00F34E2A"/>
    <w:rsid w:val="00F3703F"/>
    <w:rsid w:val="00F40F57"/>
    <w:rsid w:val="00F41C03"/>
    <w:rsid w:val="00F430F2"/>
    <w:rsid w:val="00F52DE1"/>
    <w:rsid w:val="00F53B7D"/>
    <w:rsid w:val="00F54D6E"/>
    <w:rsid w:val="00F60D6A"/>
    <w:rsid w:val="00F63717"/>
    <w:rsid w:val="00F638CF"/>
    <w:rsid w:val="00F63B67"/>
    <w:rsid w:val="00F64D92"/>
    <w:rsid w:val="00F6604F"/>
    <w:rsid w:val="00F66D7C"/>
    <w:rsid w:val="00F67CDB"/>
    <w:rsid w:val="00F70F7D"/>
    <w:rsid w:val="00F71A1F"/>
    <w:rsid w:val="00F71F79"/>
    <w:rsid w:val="00F74FEE"/>
    <w:rsid w:val="00F766C5"/>
    <w:rsid w:val="00F774C0"/>
    <w:rsid w:val="00F85EB5"/>
    <w:rsid w:val="00F94476"/>
    <w:rsid w:val="00F96FFC"/>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C428-D0B4-4B8D-B96B-AAF99FC0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3650</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Bettina Briscoe</cp:lastModifiedBy>
  <cp:revision>2</cp:revision>
  <cp:lastPrinted>2018-06-20T20:15:00Z</cp:lastPrinted>
  <dcterms:created xsi:type="dcterms:W3CDTF">2018-06-20T20:21:00Z</dcterms:created>
  <dcterms:modified xsi:type="dcterms:W3CDTF">2018-06-20T20:21:00Z</dcterms:modified>
</cp:coreProperties>
</file>