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26A08" w14:textId="77777777" w:rsidR="00D14FD2" w:rsidRDefault="00517EDD">
      <w:pPr>
        <w:spacing w:before="19"/>
        <w:ind w:left="1822"/>
        <w:rPr>
          <w:b/>
          <w:sz w:val="28"/>
        </w:rPr>
      </w:pPr>
      <w:r>
        <w:rPr>
          <w:b/>
          <w:sz w:val="28"/>
        </w:rPr>
        <w:t>Idaho Commission on Aging (ICOA) Technical Guidance</w:t>
      </w:r>
    </w:p>
    <w:p w14:paraId="54AA5FC4" w14:textId="77777777" w:rsidR="00D14FD2" w:rsidRDefault="00D14FD2">
      <w:pPr>
        <w:pStyle w:val="BodyText"/>
        <w:rPr>
          <w:b/>
          <w:sz w:val="20"/>
        </w:rPr>
      </w:pPr>
    </w:p>
    <w:p w14:paraId="2728B826" w14:textId="77777777" w:rsidR="00D14FD2" w:rsidRDefault="00D14FD2">
      <w:pPr>
        <w:pStyle w:val="BodyText"/>
        <w:rPr>
          <w:b/>
          <w:sz w:val="11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1"/>
        <w:gridCol w:w="1800"/>
      </w:tblGrid>
      <w:tr w:rsidR="00D14FD2" w14:paraId="2A877E8B" w14:textId="77777777">
        <w:trPr>
          <w:trHeight w:val="294"/>
        </w:trPr>
        <w:tc>
          <w:tcPr>
            <w:tcW w:w="7651" w:type="dxa"/>
            <w:shd w:val="clear" w:color="auto" w:fill="B8CCE4"/>
          </w:tcPr>
          <w:p w14:paraId="602D55DB" w14:textId="77777777" w:rsidR="00D14FD2" w:rsidRDefault="00517EDD">
            <w:pPr>
              <w:pStyle w:val="TableParagraph"/>
              <w:ind w:right="1673"/>
              <w:rPr>
                <w:b/>
              </w:rPr>
            </w:pPr>
            <w:bookmarkStart w:id="0" w:name="_Hlk38527415"/>
            <w:r>
              <w:rPr>
                <w:b/>
              </w:rPr>
              <w:t>Policy Subject</w:t>
            </w:r>
          </w:p>
        </w:tc>
        <w:tc>
          <w:tcPr>
            <w:tcW w:w="1800" w:type="dxa"/>
            <w:shd w:val="clear" w:color="auto" w:fill="B8CCE4"/>
          </w:tcPr>
          <w:p w14:paraId="46439A69" w14:textId="77777777" w:rsidR="00D14FD2" w:rsidRDefault="00517EDD">
            <w:pPr>
              <w:pStyle w:val="TableParagraph"/>
              <w:ind w:left="446"/>
              <w:rPr>
                <w:b/>
              </w:rPr>
            </w:pPr>
            <w:r>
              <w:rPr>
                <w:b/>
              </w:rPr>
              <w:t>Policy #</w:t>
            </w:r>
          </w:p>
        </w:tc>
      </w:tr>
      <w:tr w:rsidR="00D14FD2" w14:paraId="3B06B6F0" w14:textId="77777777">
        <w:trPr>
          <w:trHeight w:val="592"/>
        </w:trPr>
        <w:tc>
          <w:tcPr>
            <w:tcW w:w="7651" w:type="dxa"/>
          </w:tcPr>
          <w:p w14:paraId="2B0E7084" w14:textId="77777777" w:rsidR="00D14FD2" w:rsidRDefault="00517EDD">
            <w:pPr>
              <w:pStyle w:val="TableParagraph"/>
              <w:ind w:right="1671"/>
              <w:rPr>
                <w:b/>
              </w:rPr>
            </w:pPr>
            <w:r>
              <w:rPr>
                <w:b/>
              </w:rPr>
              <w:t>ICOA Technical Guidance</w:t>
            </w:r>
          </w:p>
          <w:p w14:paraId="63FF3F82" w14:textId="3F4756DA" w:rsidR="00D14FD2" w:rsidRDefault="002C0EF0">
            <w:pPr>
              <w:pStyle w:val="TableParagraph"/>
              <w:spacing w:before="29" w:line="240" w:lineRule="auto"/>
              <w:ind w:right="1673"/>
              <w:rPr>
                <w:b/>
              </w:rPr>
            </w:pPr>
            <w:r>
              <w:rPr>
                <w:b/>
                <w:u w:val="single"/>
              </w:rPr>
              <w:t>Coronavirus Aid, Relief, and Economic Security (CARES) Funding</w:t>
            </w:r>
          </w:p>
        </w:tc>
        <w:tc>
          <w:tcPr>
            <w:tcW w:w="1800" w:type="dxa"/>
          </w:tcPr>
          <w:p w14:paraId="523449F9" w14:textId="5E89FBA0" w:rsidR="00D14FD2" w:rsidRDefault="00517EDD">
            <w:pPr>
              <w:pStyle w:val="TableParagraph"/>
              <w:ind w:left="446"/>
              <w:rPr>
                <w:b/>
              </w:rPr>
            </w:pPr>
            <w:r>
              <w:rPr>
                <w:b/>
              </w:rPr>
              <w:t>TG.AD.</w:t>
            </w:r>
            <w:r w:rsidR="004C6E52">
              <w:rPr>
                <w:b/>
              </w:rPr>
              <w:t>0</w:t>
            </w:r>
            <w:r w:rsidR="00AD17BE">
              <w:rPr>
                <w:b/>
              </w:rPr>
              <w:t>8</w:t>
            </w:r>
          </w:p>
        </w:tc>
      </w:tr>
    </w:tbl>
    <w:p w14:paraId="53417C64" w14:textId="4257D945" w:rsidR="00D14FD2" w:rsidRDefault="00517EDD" w:rsidP="00C96C2E">
      <w:pPr>
        <w:pStyle w:val="Heading1"/>
        <w:spacing w:before="243"/>
        <w:ind w:left="0" w:right="316"/>
        <w:rPr>
          <w:u w:val="none"/>
        </w:rPr>
      </w:pPr>
      <w:r>
        <w:t xml:space="preserve">Title: </w:t>
      </w:r>
      <w:r w:rsidR="00C84A01">
        <w:t>I</w:t>
      </w:r>
      <w:r w:rsidR="00FC2E17">
        <w:t xml:space="preserve">mplementation of the </w:t>
      </w:r>
      <w:r w:rsidR="00C84A01">
        <w:t>Coronavirus Aid, Relief, and Economic Security (CARES) Funding</w:t>
      </w:r>
      <w:r w:rsidR="00FC2E17">
        <w:t xml:space="preserve"> </w:t>
      </w:r>
    </w:p>
    <w:p w14:paraId="124DFCC5" w14:textId="77777777" w:rsidR="00D14FD2" w:rsidRDefault="00D14FD2">
      <w:pPr>
        <w:pStyle w:val="BodyText"/>
        <w:spacing w:before="9"/>
        <w:rPr>
          <w:b/>
          <w:sz w:val="19"/>
        </w:rPr>
      </w:pPr>
    </w:p>
    <w:p w14:paraId="54E6CF62" w14:textId="77777777" w:rsidR="00D14FD2" w:rsidRDefault="00517EDD" w:rsidP="007E28D4">
      <w:pPr>
        <w:spacing w:before="52"/>
        <w:rPr>
          <w:b/>
          <w:sz w:val="24"/>
        </w:rPr>
      </w:pPr>
      <w:r>
        <w:rPr>
          <w:b/>
          <w:sz w:val="24"/>
          <w:u w:val="single"/>
        </w:rPr>
        <w:t>REQUIREMENTS:</w:t>
      </w:r>
    </w:p>
    <w:p w14:paraId="4A79B7C4" w14:textId="3F36F2F3" w:rsidR="00B76F47" w:rsidRDefault="00294026" w:rsidP="000B52ED">
      <w:pPr>
        <w:pStyle w:val="BodyText"/>
        <w:tabs>
          <w:tab w:val="left" w:pos="6068"/>
        </w:tabs>
        <w:ind w:right="141"/>
      </w:pPr>
      <w:r>
        <w:t>Grant Award</w:t>
      </w:r>
      <w:r w:rsidR="00C84A01">
        <w:t>s</w:t>
      </w:r>
    </w:p>
    <w:p w14:paraId="35AEB6D2" w14:textId="234FB197" w:rsidR="00D14FD2" w:rsidRDefault="00B76F47" w:rsidP="00B76F47">
      <w:pPr>
        <w:pStyle w:val="BodyText"/>
        <w:numPr>
          <w:ilvl w:val="0"/>
          <w:numId w:val="8"/>
        </w:numPr>
        <w:tabs>
          <w:tab w:val="left" w:pos="6068"/>
        </w:tabs>
        <w:ind w:right="141"/>
      </w:pPr>
      <w:r>
        <w:t>Title III-B Supportive Services: Grant No.: 2001IDSSC3-00: Period 4/1/2020 – 9/30/2021: $1,013,510</w:t>
      </w:r>
    </w:p>
    <w:p w14:paraId="197E686E" w14:textId="6A96C0F2" w:rsidR="00B76F47" w:rsidRDefault="00B76F47" w:rsidP="00B76F47">
      <w:pPr>
        <w:pStyle w:val="BodyText"/>
        <w:numPr>
          <w:ilvl w:val="0"/>
          <w:numId w:val="8"/>
        </w:numPr>
        <w:tabs>
          <w:tab w:val="left" w:pos="6068"/>
        </w:tabs>
        <w:ind w:right="141"/>
      </w:pPr>
      <w:r>
        <w:t xml:space="preserve">Title III-C Nutrition: Grant No.: 2001IDHDC3-00: Period 4/1/2020 – 9/30/2021: $2,432,425 </w:t>
      </w:r>
    </w:p>
    <w:p w14:paraId="5C706297" w14:textId="56871C65" w:rsidR="00B76F47" w:rsidRDefault="00B76F47" w:rsidP="00B76F47">
      <w:pPr>
        <w:pStyle w:val="BodyText"/>
        <w:numPr>
          <w:ilvl w:val="0"/>
          <w:numId w:val="8"/>
        </w:numPr>
        <w:tabs>
          <w:tab w:val="left" w:pos="6068"/>
        </w:tabs>
        <w:ind w:right="141"/>
      </w:pPr>
      <w:r>
        <w:t>Title III-E Caregiver: Grant No.: 2001IDFCC3-00: Period 4/1/2020 – 9/30/2021: $500,000</w:t>
      </w:r>
    </w:p>
    <w:p w14:paraId="2DFB4E63" w14:textId="14926F5F" w:rsidR="00B76F47" w:rsidRDefault="00B76F47" w:rsidP="00B76F47">
      <w:pPr>
        <w:pStyle w:val="BodyText"/>
        <w:numPr>
          <w:ilvl w:val="0"/>
          <w:numId w:val="8"/>
        </w:numPr>
        <w:tabs>
          <w:tab w:val="left" w:pos="6068"/>
        </w:tabs>
        <w:ind w:right="141"/>
      </w:pPr>
      <w:r>
        <w:t>Title VII Ombudsman: Grant No.: 2001IDOMC3.00: Period 4/1/2020 – 9/30/2021: $101,351</w:t>
      </w:r>
    </w:p>
    <w:p w14:paraId="0AA8766D" w14:textId="77777777" w:rsidR="00D14FD2" w:rsidRDefault="00D14FD2">
      <w:pPr>
        <w:pStyle w:val="BodyText"/>
        <w:spacing w:before="11"/>
        <w:rPr>
          <w:sz w:val="23"/>
        </w:rPr>
      </w:pPr>
    </w:p>
    <w:p w14:paraId="35A403E5" w14:textId="705C038D" w:rsidR="00D14FD2" w:rsidRDefault="00517EDD" w:rsidP="007E28D4">
      <w:pPr>
        <w:pStyle w:val="Heading1"/>
        <w:ind w:left="0"/>
        <w:rPr>
          <w:u w:val="none"/>
        </w:rPr>
      </w:pPr>
      <w:r>
        <w:t xml:space="preserve">ICOA </w:t>
      </w:r>
      <w:r w:rsidR="007E28D4">
        <w:t>Implementation Guidance</w:t>
      </w:r>
      <w:r>
        <w:t>:</w:t>
      </w:r>
    </w:p>
    <w:p w14:paraId="3744CE06" w14:textId="16BAB40E" w:rsidR="008D01DA" w:rsidRDefault="008D01DA" w:rsidP="008D01DA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96C2E">
        <w:rPr>
          <w:rFonts w:asciiTheme="minorHAnsi" w:hAnsiTheme="minorHAnsi" w:cstheme="minorHAnsi"/>
          <w:b/>
          <w:bCs/>
        </w:rPr>
        <w:t>Use of Funding</w:t>
      </w:r>
      <w:r>
        <w:rPr>
          <w:rFonts w:asciiTheme="minorHAnsi" w:hAnsiTheme="minorHAnsi" w:cstheme="minorHAnsi"/>
          <w:b/>
          <w:bCs/>
        </w:rPr>
        <w:t>:</w:t>
      </w:r>
    </w:p>
    <w:p w14:paraId="368624E8" w14:textId="7DF660C3" w:rsidR="008D01DA" w:rsidRDefault="008D01DA" w:rsidP="008D01DA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</w:rPr>
        <w:t xml:space="preserve">Funds provided from the Administration for Community Living from the above listed awards will be used to </w:t>
      </w:r>
      <w:r w:rsidR="004A1477">
        <w:rPr>
          <w:rFonts w:asciiTheme="minorHAnsi" w:hAnsiTheme="minorHAnsi" w:cstheme="minorHAnsi"/>
        </w:rPr>
        <w:t>support</w:t>
      </w:r>
      <w:r w:rsidRPr="007E28D4">
        <w:rPr>
          <w:rFonts w:asciiTheme="minorHAnsi" w:hAnsiTheme="minorHAnsi" w:cstheme="minorHAnsi"/>
        </w:rPr>
        <w:t xml:space="preserve"> </w:t>
      </w:r>
      <w:r w:rsidR="004107CB">
        <w:rPr>
          <w:rFonts w:asciiTheme="minorHAnsi" w:hAnsiTheme="minorHAnsi" w:cstheme="minorHAnsi"/>
        </w:rPr>
        <w:t xml:space="preserve">the respective Title programs and follow federal funding transfer requirements. </w:t>
      </w:r>
      <w:r w:rsidR="000313C0" w:rsidRPr="009A0FB2">
        <w:rPr>
          <w:rFonts w:asciiTheme="minorHAnsi" w:hAnsiTheme="minorHAnsi" w:cstheme="minorHAnsi"/>
          <w:color w:val="1F497D" w:themeColor="text2"/>
        </w:rPr>
        <w:t xml:space="preserve">  </w:t>
      </w:r>
    </w:p>
    <w:p w14:paraId="1BD8B801" w14:textId="6417AD31" w:rsidR="009C762A" w:rsidRDefault="009C762A" w:rsidP="008D01DA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1F497D" w:themeColor="text2"/>
        </w:rPr>
      </w:pPr>
    </w:p>
    <w:p w14:paraId="1F9ADCDF" w14:textId="77777777" w:rsidR="009C762A" w:rsidRDefault="009C762A" w:rsidP="009C762A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Distribution of Funding: </w:t>
      </w:r>
    </w:p>
    <w:p w14:paraId="1318132F" w14:textId="586C27E2" w:rsidR="009C762A" w:rsidRPr="00E77F7A" w:rsidRDefault="009C762A" w:rsidP="009C762A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E77F7A">
        <w:rPr>
          <w:rFonts w:asciiTheme="minorHAnsi" w:hAnsiTheme="minorHAnsi" w:cstheme="minorHAnsi"/>
        </w:rPr>
        <w:t xml:space="preserve">Funds will be </w:t>
      </w:r>
      <w:r w:rsidR="00C84A01">
        <w:rPr>
          <w:rFonts w:asciiTheme="minorHAnsi" w:hAnsiTheme="minorHAnsi" w:cstheme="minorHAnsi"/>
        </w:rPr>
        <w:t xml:space="preserve">allocated to </w:t>
      </w:r>
      <w:r w:rsidR="004E3330">
        <w:rPr>
          <w:rFonts w:asciiTheme="minorHAnsi" w:hAnsiTheme="minorHAnsi" w:cstheme="minorHAnsi"/>
        </w:rPr>
        <w:t xml:space="preserve">the </w:t>
      </w:r>
      <w:r w:rsidR="00C84A01">
        <w:rPr>
          <w:rFonts w:asciiTheme="minorHAnsi" w:hAnsiTheme="minorHAnsi" w:cstheme="minorHAnsi"/>
        </w:rPr>
        <w:t xml:space="preserve">State </w:t>
      </w:r>
      <w:r w:rsidR="004E3330">
        <w:rPr>
          <w:rFonts w:asciiTheme="minorHAnsi" w:hAnsiTheme="minorHAnsi" w:cstheme="minorHAnsi"/>
        </w:rPr>
        <w:t xml:space="preserve">for State Plan Administration </w:t>
      </w:r>
      <w:r w:rsidR="004A2FE5">
        <w:rPr>
          <w:rFonts w:asciiTheme="minorHAnsi" w:hAnsiTheme="minorHAnsi" w:cstheme="minorHAnsi"/>
        </w:rPr>
        <w:t>then</w:t>
      </w:r>
      <w:r w:rsidR="004E3330">
        <w:rPr>
          <w:rFonts w:asciiTheme="minorHAnsi" w:hAnsiTheme="minorHAnsi" w:cstheme="minorHAnsi"/>
        </w:rPr>
        <w:t xml:space="preserve"> </w:t>
      </w:r>
      <w:r w:rsidR="00884ACA">
        <w:rPr>
          <w:rFonts w:asciiTheme="minorHAnsi" w:hAnsiTheme="minorHAnsi" w:cstheme="minorHAnsi"/>
        </w:rPr>
        <w:t xml:space="preserve">to the AAAs </w:t>
      </w:r>
      <w:r w:rsidR="004A2FE5">
        <w:rPr>
          <w:rFonts w:asciiTheme="minorHAnsi" w:hAnsiTheme="minorHAnsi" w:cstheme="minorHAnsi"/>
        </w:rPr>
        <w:t>for the Title III-B, C and E funding</w:t>
      </w:r>
      <w:r w:rsidR="00884ACA">
        <w:rPr>
          <w:rFonts w:asciiTheme="minorHAnsi" w:hAnsiTheme="minorHAnsi" w:cstheme="minorHAnsi"/>
        </w:rPr>
        <w:t xml:space="preserve">. AAA funding will be allocated through </w:t>
      </w:r>
      <w:r w:rsidR="004A2FE5">
        <w:rPr>
          <w:rFonts w:asciiTheme="minorHAnsi" w:hAnsiTheme="minorHAnsi" w:cstheme="minorHAnsi"/>
        </w:rPr>
        <w:t xml:space="preserve">the Intrastate Funding Formula </w:t>
      </w:r>
      <w:r w:rsidR="00C84A01">
        <w:rPr>
          <w:rFonts w:asciiTheme="minorHAnsi" w:hAnsiTheme="minorHAnsi" w:cstheme="minorHAnsi"/>
        </w:rPr>
        <w:t xml:space="preserve">in accordance to Older American Act </w:t>
      </w:r>
      <w:r w:rsidR="004E3330">
        <w:rPr>
          <w:rFonts w:asciiTheme="minorHAnsi" w:hAnsiTheme="minorHAnsi" w:cstheme="minorHAnsi"/>
        </w:rPr>
        <w:t>requirements</w:t>
      </w:r>
      <w:r w:rsidR="004A2FE5">
        <w:rPr>
          <w:rFonts w:asciiTheme="minorHAnsi" w:hAnsiTheme="minorHAnsi" w:cstheme="minorHAnsi"/>
        </w:rPr>
        <w:t>. For the Title VII</w:t>
      </w:r>
      <w:r w:rsidR="003808DC">
        <w:rPr>
          <w:rFonts w:asciiTheme="minorHAnsi" w:hAnsiTheme="minorHAnsi" w:cstheme="minorHAnsi"/>
        </w:rPr>
        <w:t xml:space="preserve"> program</w:t>
      </w:r>
      <w:r w:rsidR="004A2FE5">
        <w:rPr>
          <w:rFonts w:asciiTheme="minorHAnsi" w:hAnsiTheme="minorHAnsi" w:cstheme="minorHAnsi"/>
        </w:rPr>
        <w:t xml:space="preserve">, funds will be allocated </w:t>
      </w:r>
      <w:r w:rsidR="003808DC">
        <w:rPr>
          <w:rFonts w:asciiTheme="minorHAnsi" w:hAnsiTheme="minorHAnsi" w:cstheme="minorHAnsi"/>
        </w:rPr>
        <w:t xml:space="preserve">to the AAAs </w:t>
      </w:r>
      <w:r w:rsidR="004A2FE5">
        <w:rPr>
          <w:rFonts w:asciiTheme="minorHAnsi" w:hAnsiTheme="minorHAnsi" w:cstheme="minorHAnsi"/>
        </w:rPr>
        <w:t xml:space="preserve">through assisted living and nursing facility bed counts in the respective Planning and Service Areas. Use of the Title VII funds will be directed by the State Ombudsman. </w:t>
      </w:r>
    </w:p>
    <w:bookmarkEnd w:id="0"/>
    <w:p w14:paraId="5669FC47" w14:textId="77777777" w:rsidR="009E4096" w:rsidRPr="00E77F7A" w:rsidRDefault="009E4096" w:rsidP="009E409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5D3C749D" w14:textId="25853F8D" w:rsidR="00C96C2E" w:rsidRDefault="00884ACA" w:rsidP="00C96C2E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Match Requirements – Only for State and Area Plan Administration</w:t>
      </w:r>
      <w:r w:rsidR="00C96C2E">
        <w:rPr>
          <w:rFonts w:asciiTheme="minorHAnsi" w:hAnsiTheme="minorHAnsi" w:cstheme="minorHAnsi"/>
          <w:b/>
          <w:bCs/>
        </w:rPr>
        <w:t xml:space="preserve">: </w:t>
      </w:r>
    </w:p>
    <w:p w14:paraId="0098300D" w14:textId="34403BCB" w:rsidR="00C96C2E" w:rsidRDefault="00DC0158" w:rsidP="00C96C2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Area Plan </w:t>
      </w:r>
      <w:r w:rsidR="0054317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dministrative funds are calculated as </w:t>
      </w:r>
      <w:r w:rsidR="00C96C2E" w:rsidRPr="00C96C2E">
        <w:rPr>
          <w:rFonts w:asciiTheme="minorHAnsi" w:hAnsiTheme="minorHAnsi" w:cstheme="minorHAnsi"/>
        </w:rPr>
        <w:t xml:space="preserve">10% of </w:t>
      </w:r>
      <w:r>
        <w:rPr>
          <w:rFonts w:asciiTheme="minorHAnsi" w:hAnsiTheme="minorHAnsi" w:cstheme="minorHAnsi"/>
        </w:rPr>
        <w:t xml:space="preserve">the cumulative </w:t>
      </w:r>
      <w:r w:rsidR="006D4C00">
        <w:rPr>
          <w:rFonts w:asciiTheme="minorHAnsi" w:hAnsiTheme="minorHAnsi" w:cstheme="minorHAnsi"/>
        </w:rPr>
        <w:t>portion of the</w:t>
      </w:r>
      <w:r>
        <w:rPr>
          <w:rFonts w:asciiTheme="minorHAnsi" w:hAnsiTheme="minorHAnsi" w:cstheme="minorHAnsi"/>
        </w:rPr>
        <w:t xml:space="preserve"> Title III </w:t>
      </w:r>
      <w:r w:rsidR="006D4C00">
        <w:rPr>
          <w:rFonts w:asciiTheme="minorHAnsi" w:hAnsiTheme="minorHAnsi" w:cstheme="minorHAnsi"/>
        </w:rPr>
        <w:t>funding.</w:t>
      </w:r>
      <w:r>
        <w:rPr>
          <w:rFonts w:asciiTheme="minorHAnsi" w:hAnsiTheme="minorHAnsi" w:cstheme="minorHAnsi"/>
        </w:rPr>
        <w:t xml:space="preserve"> </w:t>
      </w:r>
      <w:r w:rsidR="00C96C2E" w:rsidRPr="00C96C2E">
        <w:rPr>
          <w:rFonts w:asciiTheme="minorHAnsi" w:hAnsiTheme="minorHAnsi" w:cstheme="minorHAnsi"/>
        </w:rPr>
        <w:t xml:space="preserve"> </w:t>
      </w:r>
      <w:r w:rsidR="00884ACA">
        <w:rPr>
          <w:rFonts w:asciiTheme="minorHAnsi" w:hAnsiTheme="minorHAnsi" w:cstheme="minorHAnsi"/>
        </w:rPr>
        <w:t xml:space="preserve">Area Plan Administration requires </w:t>
      </w:r>
      <w:bookmarkStart w:id="1" w:name="_GoBack"/>
      <w:bookmarkEnd w:id="1"/>
      <w:r>
        <w:rPr>
          <w:rFonts w:asciiTheme="minorHAnsi" w:hAnsiTheme="minorHAnsi" w:cstheme="minorHAnsi"/>
        </w:rPr>
        <w:t xml:space="preserve">25% </w:t>
      </w:r>
      <w:r w:rsidR="00884ACA">
        <w:rPr>
          <w:rFonts w:asciiTheme="minorHAnsi" w:hAnsiTheme="minorHAnsi" w:cstheme="minorHAnsi"/>
        </w:rPr>
        <w:t xml:space="preserve">match, which each AAA can use existing state funding to meet this requirement. </w:t>
      </w:r>
      <w:r w:rsidR="00B76F47">
        <w:rPr>
          <w:rFonts w:asciiTheme="minorHAnsi" w:hAnsiTheme="minorHAnsi" w:cstheme="minorHAnsi"/>
        </w:rPr>
        <w:t xml:space="preserve">No Area Plan </w:t>
      </w:r>
      <w:r w:rsidR="00884ACA">
        <w:rPr>
          <w:rFonts w:asciiTheme="minorHAnsi" w:hAnsiTheme="minorHAnsi" w:cstheme="minorHAnsi"/>
        </w:rPr>
        <w:t>A</w:t>
      </w:r>
      <w:r w:rsidR="00B76F47">
        <w:rPr>
          <w:rFonts w:asciiTheme="minorHAnsi" w:hAnsiTheme="minorHAnsi" w:cstheme="minorHAnsi"/>
        </w:rPr>
        <w:t xml:space="preserve">dministration funds </w:t>
      </w:r>
      <w:r w:rsidR="004107CB">
        <w:rPr>
          <w:rFonts w:asciiTheme="minorHAnsi" w:hAnsiTheme="minorHAnsi" w:cstheme="minorHAnsi"/>
        </w:rPr>
        <w:t xml:space="preserve">are </w:t>
      </w:r>
      <w:r w:rsidR="006D4C00">
        <w:rPr>
          <w:rFonts w:asciiTheme="minorHAnsi" w:hAnsiTheme="minorHAnsi" w:cstheme="minorHAnsi"/>
        </w:rPr>
        <w:t>eligible</w:t>
      </w:r>
      <w:r w:rsidR="004107CB">
        <w:rPr>
          <w:rFonts w:asciiTheme="minorHAnsi" w:hAnsiTheme="minorHAnsi" w:cstheme="minorHAnsi"/>
        </w:rPr>
        <w:t xml:space="preserve"> from the Title VII funding. </w:t>
      </w:r>
    </w:p>
    <w:p w14:paraId="1A5166CE" w14:textId="6A6C6489" w:rsidR="00C96C2E" w:rsidRDefault="00DC0158" w:rsidP="00C96C2E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</w:p>
    <w:p w14:paraId="4F0068B0" w14:textId="6D426E4D" w:rsidR="008D01DA" w:rsidRPr="008D01DA" w:rsidRDefault="0034149A" w:rsidP="008D01DA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Guidance Updates</w:t>
      </w:r>
      <w:r w:rsidR="008D01DA" w:rsidRPr="008D01DA">
        <w:rPr>
          <w:rFonts w:asciiTheme="minorHAnsi" w:hAnsiTheme="minorHAnsi" w:cstheme="minorHAnsi"/>
          <w:b/>
          <w:bCs/>
        </w:rPr>
        <w:t>:</w:t>
      </w:r>
    </w:p>
    <w:p w14:paraId="2D981C4A" w14:textId="4FE8B9BE" w:rsidR="008D01DA" w:rsidRPr="00C96C2E" w:rsidRDefault="0034149A" w:rsidP="008D01DA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ICOA Technical Guidance may be updated as additional information or reporting requirements are received from the Administration for Community Living.  </w:t>
      </w:r>
    </w:p>
    <w:p w14:paraId="5B46AB71" w14:textId="5653A414" w:rsidR="007E28D4" w:rsidRPr="007E28D4" w:rsidRDefault="007E28D4" w:rsidP="007E28D4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21377783" w14:textId="19A56BB0" w:rsidR="000313C0" w:rsidRPr="000313C0" w:rsidRDefault="000313C0" w:rsidP="000313C0">
      <w:pPr>
        <w:pStyle w:val="xmsolistparagraph"/>
        <w:spacing w:before="7" w:beforeAutospacing="0" w:after="0" w:afterAutospacing="0"/>
        <w:rPr>
          <w:rFonts w:asciiTheme="minorHAnsi" w:hAnsiTheme="minorHAnsi" w:cstheme="minorHAnsi"/>
          <w:b/>
          <w:bCs/>
        </w:rPr>
      </w:pPr>
      <w:r w:rsidRPr="000313C0">
        <w:rPr>
          <w:rFonts w:asciiTheme="minorHAnsi" w:hAnsiTheme="minorHAnsi" w:cstheme="minorHAnsi"/>
          <w:b/>
          <w:bCs/>
        </w:rPr>
        <w:t>Record Keeping</w:t>
      </w:r>
    </w:p>
    <w:p w14:paraId="4F6D7907" w14:textId="1DD8CB6F" w:rsidR="000313C0" w:rsidRPr="00E77F7A" w:rsidRDefault="003808DC" w:rsidP="000313C0">
      <w:pPr>
        <w:pStyle w:val="xmsolistparagraph"/>
        <w:spacing w:before="7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CARES</w:t>
      </w:r>
      <w:r w:rsidR="000313C0" w:rsidRPr="00E77F7A">
        <w:rPr>
          <w:rFonts w:asciiTheme="minorHAnsi" w:hAnsiTheme="minorHAnsi" w:cstheme="minorHAnsi"/>
        </w:rPr>
        <w:t xml:space="preserve"> funds are expected to be fully accounted for.  The AAA must </w:t>
      </w:r>
      <w:r w:rsidR="009A0FB2" w:rsidRPr="00E77F7A">
        <w:rPr>
          <w:rFonts w:asciiTheme="minorHAnsi" w:hAnsiTheme="minorHAnsi" w:cstheme="minorHAnsi"/>
        </w:rPr>
        <w:t>consider</w:t>
      </w:r>
      <w:r w:rsidR="000313C0" w:rsidRPr="00E77F7A">
        <w:rPr>
          <w:rFonts w:asciiTheme="minorHAnsi" w:hAnsiTheme="minorHAnsi" w:cstheme="minorHAnsi"/>
        </w:rPr>
        <w:t xml:space="preserve"> all record keeping and fiscal tracking requirements to ensure funds are spent in accordance federal and state rules and regulations.  </w:t>
      </w:r>
    </w:p>
    <w:p w14:paraId="55986F9B" w14:textId="77777777" w:rsidR="007E28D4" w:rsidRPr="007E28D4" w:rsidRDefault="007E28D4">
      <w:pPr>
        <w:pStyle w:val="BodyText"/>
        <w:spacing w:before="7"/>
        <w:rPr>
          <w:rFonts w:asciiTheme="minorHAnsi" w:hAnsiTheme="minorHAnsi" w:cstheme="minorHAnsi"/>
        </w:rPr>
      </w:pPr>
    </w:p>
    <w:sectPr w:rsidR="007E28D4" w:rsidRPr="007E28D4">
      <w:footerReference w:type="default" r:id="rId8"/>
      <w:type w:val="continuous"/>
      <w:pgSz w:w="12240" w:h="15840"/>
      <w:pgMar w:top="700" w:right="13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782A2" w14:textId="77777777" w:rsidR="007E5693" w:rsidRDefault="007E5693" w:rsidP="002835F5">
      <w:r>
        <w:separator/>
      </w:r>
    </w:p>
  </w:endnote>
  <w:endnote w:type="continuationSeparator" w:id="0">
    <w:p w14:paraId="6967AFD9" w14:textId="77777777" w:rsidR="007E5693" w:rsidRDefault="007E5693" w:rsidP="0028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FE02D" w14:textId="197B7CD0" w:rsidR="002835F5" w:rsidRDefault="000B52ED">
    <w:pPr>
      <w:pStyle w:val="Footer"/>
      <w:rPr>
        <w:sz w:val="32"/>
        <w:u w:val="double" w:color="632423" w:themeColor="accent2" w:themeShade="80"/>
      </w:rPr>
    </w:pPr>
    <w:r w:rsidRPr="000B52ED">
      <w:rPr>
        <w:sz w:val="32"/>
        <w:u w:val="double" w:color="632423" w:themeColor="accent2" w:themeShade="80"/>
      </w:rPr>
      <w:tab/>
    </w:r>
    <w:r w:rsidRPr="000B52ED">
      <w:rPr>
        <w:sz w:val="32"/>
        <w:u w:val="double" w:color="632423" w:themeColor="accent2" w:themeShade="80"/>
      </w:rPr>
      <w:tab/>
    </w:r>
  </w:p>
  <w:p w14:paraId="316FF12F" w14:textId="23A9823E" w:rsidR="000B52ED" w:rsidRPr="000B52ED" w:rsidRDefault="000B52ED">
    <w:pPr>
      <w:pStyle w:val="Footer"/>
      <w:rPr>
        <w:sz w:val="24"/>
        <w:szCs w:val="24"/>
      </w:rPr>
    </w:pPr>
    <w:r w:rsidRPr="000B52ED">
      <w:rPr>
        <w:sz w:val="24"/>
        <w:szCs w:val="24"/>
      </w:rPr>
      <w:t>TG.AD.0</w:t>
    </w:r>
    <w:r w:rsidR="00AD17BE">
      <w:rPr>
        <w:sz w:val="24"/>
        <w:szCs w:val="24"/>
      </w:rPr>
      <w:t>8</w:t>
    </w:r>
    <w:r>
      <w:rPr>
        <w:sz w:val="24"/>
        <w:szCs w:val="24"/>
      </w:rPr>
      <w:t xml:space="preserve"> </w:t>
    </w:r>
    <w:r w:rsidR="002C0EF0">
      <w:rPr>
        <w:sz w:val="24"/>
        <w:szCs w:val="24"/>
      </w:rPr>
      <w:t>CARES Funding</w:t>
    </w:r>
    <w:r>
      <w:rPr>
        <w:sz w:val="24"/>
        <w:szCs w:val="24"/>
      </w:rPr>
      <w:t xml:space="preserve">: </w:t>
    </w:r>
    <w:r w:rsidR="002C0EF0">
      <w:rPr>
        <w:sz w:val="24"/>
        <w:szCs w:val="24"/>
      </w:rPr>
      <w:t>4</w:t>
    </w:r>
    <w:r>
      <w:rPr>
        <w:sz w:val="24"/>
        <w:szCs w:val="24"/>
      </w:rPr>
      <w:t>/2</w:t>
    </w:r>
    <w:r w:rsidR="002C0EF0">
      <w:rPr>
        <w:sz w:val="24"/>
        <w:szCs w:val="24"/>
      </w:rPr>
      <w:t>3</w:t>
    </w:r>
    <w:r>
      <w:rPr>
        <w:sz w:val="24"/>
        <w:szCs w:val="24"/>
      </w:rPr>
      <w:t>/2020: Previous Editions are Obsolete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C919E" w14:textId="77777777" w:rsidR="007E5693" w:rsidRDefault="007E5693" w:rsidP="002835F5">
      <w:r>
        <w:separator/>
      </w:r>
    </w:p>
  </w:footnote>
  <w:footnote w:type="continuationSeparator" w:id="0">
    <w:p w14:paraId="0B0D4695" w14:textId="77777777" w:rsidR="007E5693" w:rsidRDefault="007E5693" w:rsidP="0028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6D0C"/>
    <w:multiLevelType w:val="hybridMultilevel"/>
    <w:tmpl w:val="6E4A6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52393"/>
    <w:multiLevelType w:val="multilevel"/>
    <w:tmpl w:val="CBC2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614CBA"/>
    <w:multiLevelType w:val="multilevel"/>
    <w:tmpl w:val="6A24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4A64BF"/>
    <w:multiLevelType w:val="multilevel"/>
    <w:tmpl w:val="2A06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D37D7E"/>
    <w:multiLevelType w:val="multilevel"/>
    <w:tmpl w:val="2A06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F402CB"/>
    <w:multiLevelType w:val="hybridMultilevel"/>
    <w:tmpl w:val="88D4963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0900BD"/>
    <w:multiLevelType w:val="multilevel"/>
    <w:tmpl w:val="DC5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E616EC"/>
    <w:multiLevelType w:val="hybridMultilevel"/>
    <w:tmpl w:val="C82827DA"/>
    <w:lvl w:ilvl="0" w:tplc="4BE2A77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FD2"/>
    <w:rsid w:val="00022BD6"/>
    <w:rsid w:val="000313C0"/>
    <w:rsid w:val="00040597"/>
    <w:rsid w:val="0008665A"/>
    <w:rsid w:val="000875D1"/>
    <w:rsid w:val="000B52ED"/>
    <w:rsid w:val="000E1275"/>
    <w:rsid w:val="001647B0"/>
    <w:rsid w:val="001E2E53"/>
    <w:rsid w:val="001F2561"/>
    <w:rsid w:val="00281F8B"/>
    <w:rsid w:val="002835F5"/>
    <w:rsid w:val="00294026"/>
    <w:rsid w:val="002C0EF0"/>
    <w:rsid w:val="0034149A"/>
    <w:rsid w:val="0035147B"/>
    <w:rsid w:val="00356CE8"/>
    <w:rsid w:val="003808DC"/>
    <w:rsid w:val="00386DFF"/>
    <w:rsid w:val="003A34DF"/>
    <w:rsid w:val="004107CB"/>
    <w:rsid w:val="00430356"/>
    <w:rsid w:val="004A1477"/>
    <w:rsid w:val="004A2FE5"/>
    <w:rsid w:val="004B1CA2"/>
    <w:rsid w:val="004C6E52"/>
    <w:rsid w:val="004E3330"/>
    <w:rsid w:val="00517EDD"/>
    <w:rsid w:val="00534ABD"/>
    <w:rsid w:val="0054317B"/>
    <w:rsid w:val="005744CD"/>
    <w:rsid w:val="005C0ACE"/>
    <w:rsid w:val="005D5596"/>
    <w:rsid w:val="005E3942"/>
    <w:rsid w:val="00621813"/>
    <w:rsid w:val="00691EE4"/>
    <w:rsid w:val="006A07D2"/>
    <w:rsid w:val="006D4C00"/>
    <w:rsid w:val="006E6590"/>
    <w:rsid w:val="00774D84"/>
    <w:rsid w:val="00777DA0"/>
    <w:rsid w:val="007E28D4"/>
    <w:rsid w:val="007E5693"/>
    <w:rsid w:val="00884ACA"/>
    <w:rsid w:val="008D01DA"/>
    <w:rsid w:val="00960056"/>
    <w:rsid w:val="0097579B"/>
    <w:rsid w:val="00975D3F"/>
    <w:rsid w:val="00986301"/>
    <w:rsid w:val="009A0FB2"/>
    <w:rsid w:val="009C762A"/>
    <w:rsid w:val="009E4096"/>
    <w:rsid w:val="009F6E6B"/>
    <w:rsid w:val="00AD17BE"/>
    <w:rsid w:val="00AD76C9"/>
    <w:rsid w:val="00AF6611"/>
    <w:rsid w:val="00B76F47"/>
    <w:rsid w:val="00C51521"/>
    <w:rsid w:val="00C84A01"/>
    <w:rsid w:val="00C96C2E"/>
    <w:rsid w:val="00D14FD2"/>
    <w:rsid w:val="00D701A6"/>
    <w:rsid w:val="00D72FF7"/>
    <w:rsid w:val="00DC0158"/>
    <w:rsid w:val="00E527D4"/>
    <w:rsid w:val="00E77F7A"/>
    <w:rsid w:val="00F133C1"/>
    <w:rsid w:val="00F36E29"/>
    <w:rsid w:val="00F462A3"/>
    <w:rsid w:val="00F71E23"/>
    <w:rsid w:val="00FA52DD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F0683D"/>
  <w15:docId w15:val="{7CE2DBB9-F78E-44A5-A833-CF4901BE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682" w:right="442"/>
      <w:jc w:val="center"/>
    </w:pPr>
  </w:style>
  <w:style w:type="paragraph" w:customStyle="1" w:styleId="xmsonormal">
    <w:name w:val="x_msonormal"/>
    <w:basedOn w:val="Normal"/>
    <w:rsid w:val="007E28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msolistparagraph">
    <w:name w:val="x_msolistparagraph"/>
    <w:basedOn w:val="Normal"/>
    <w:rsid w:val="007E28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7E28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83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5F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83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5F5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0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FB2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FB2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B2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F706-F551-433C-B196-684FE031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Bittner</dc:creator>
  <cp:lastModifiedBy>Kevin Bittner</cp:lastModifiedBy>
  <cp:revision>3</cp:revision>
  <dcterms:created xsi:type="dcterms:W3CDTF">2020-04-29T15:52:00Z</dcterms:created>
  <dcterms:modified xsi:type="dcterms:W3CDTF">2020-04-29T18:21:00Z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2020-03-24T00:00:00Z</vt:filetime>
  </property>
</Properties>
</file>