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E318" w14:textId="77777777" w:rsidR="00B06A16" w:rsidRPr="00B06A16" w:rsidRDefault="00B06A16" w:rsidP="00B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36D24" w14:textId="451DF57F" w:rsidR="00325967" w:rsidRDefault="00B06A16" w:rsidP="00C01EC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7B3A">
        <w:rPr>
          <w:rFonts w:asciiTheme="minorHAnsi" w:hAnsiTheme="minorHAnsi" w:cstheme="minorHAnsi"/>
          <w:b/>
          <w:bCs/>
          <w:sz w:val="28"/>
          <w:szCs w:val="28"/>
        </w:rPr>
        <w:t>Idaho Commission on Aging COVID-19 Aging Network Rapid Response Plan</w:t>
      </w:r>
    </w:p>
    <w:p w14:paraId="0A3DE6D9" w14:textId="77777777" w:rsidR="00220E7C" w:rsidRPr="00C01EC9" w:rsidRDefault="00220E7C" w:rsidP="00220E7C">
      <w:pPr>
        <w:rPr>
          <w:rFonts w:cstheme="minorHAnsi"/>
        </w:rPr>
      </w:pPr>
      <w:r w:rsidRPr="00C01EC9">
        <w:rPr>
          <w:rFonts w:cstheme="minorHAnsi"/>
        </w:rPr>
        <w:t>NOTE: Elements of this plan may change based on emerging circumstances or updated National or State guidance.</w:t>
      </w:r>
    </w:p>
    <w:p w14:paraId="72FEF1C4" w14:textId="5E80E2A6" w:rsidR="00325967" w:rsidRPr="00C01EC9" w:rsidRDefault="00325967" w:rsidP="003259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In this present crisis, all Idahoans over 60</w:t>
      </w:r>
      <w:r w:rsidRPr="00C01E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1EC9">
        <w:rPr>
          <w:rFonts w:asciiTheme="minorHAnsi" w:hAnsiTheme="minorHAnsi" w:cstheme="minorHAnsi"/>
          <w:sz w:val="22"/>
          <w:szCs w:val="22"/>
        </w:rPr>
        <w:t>are at high risk of death, serious illness, social isolation, food insecurity and lack of needed medica</w:t>
      </w:r>
      <w:r w:rsidR="0029042F" w:rsidRPr="00C01EC9">
        <w:rPr>
          <w:rFonts w:asciiTheme="minorHAnsi" w:hAnsiTheme="minorHAnsi" w:cstheme="minorHAnsi"/>
          <w:sz w:val="22"/>
          <w:szCs w:val="22"/>
        </w:rPr>
        <w:t>l support</w:t>
      </w:r>
      <w:r w:rsidRPr="00C01EC9">
        <w:rPr>
          <w:rFonts w:asciiTheme="minorHAnsi" w:hAnsiTheme="minorHAnsi" w:cstheme="minorHAnsi"/>
          <w:sz w:val="22"/>
          <w:szCs w:val="22"/>
        </w:rPr>
        <w:t>.</w:t>
      </w:r>
      <w:r w:rsidRPr="00C01E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3C4E" w:rsidRPr="00C01EC9">
        <w:rPr>
          <w:rFonts w:asciiTheme="minorHAnsi" w:hAnsiTheme="minorHAnsi" w:cstheme="minorHAnsi"/>
          <w:sz w:val="22"/>
          <w:szCs w:val="22"/>
        </w:rPr>
        <w:t>Therefore,</w:t>
      </w:r>
      <w:r w:rsidRPr="00C01EC9">
        <w:rPr>
          <w:rFonts w:asciiTheme="minorHAnsi" w:hAnsiTheme="minorHAnsi" w:cstheme="minorHAnsi"/>
          <w:sz w:val="22"/>
          <w:szCs w:val="22"/>
        </w:rPr>
        <w:t xml:space="preserve"> all Idahoans </w:t>
      </w:r>
      <w:r w:rsidR="008A4916" w:rsidRPr="00C01EC9">
        <w:rPr>
          <w:rFonts w:asciiTheme="minorHAnsi" w:hAnsiTheme="minorHAnsi" w:cstheme="minorHAnsi"/>
          <w:sz w:val="22"/>
          <w:szCs w:val="22"/>
        </w:rPr>
        <w:t xml:space="preserve">60 and older </w:t>
      </w:r>
      <w:r w:rsidRPr="00C01EC9">
        <w:rPr>
          <w:rFonts w:asciiTheme="minorHAnsi" w:hAnsiTheme="minorHAnsi" w:cstheme="minorHAnsi"/>
          <w:sz w:val="22"/>
          <w:szCs w:val="22"/>
        </w:rPr>
        <w:t xml:space="preserve">can be considered at-risk, homebound elders. </w:t>
      </w:r>
    </w:p>
    <w:p w14:paraId="2FAA0BB0" w14:textId="77777777" w:rsidR="00613345" w:rsidRPr="00C01EC9" w:rsidRDefault="00613345" w:rsidP="003259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135063" w14:textId="26561BD6" w:rsidR="00325967" w:rsidRPr="00C01EC9" w:rsidRDefault="00E50A85" w:rsidP="003808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As this creates an unprecedented need, t</w:t>
      </w:r>
      <w:r w:rsidR="00325967" w:rsidRPr="00C01EC9">
        <w:rPr>
          <w:rFonts w:asciiTheme="minorHAnsi" w:hAnsiTheme="minorHAnsi" w:cstheme="minorHAnsi"/>
          <w:sz w:val="22"/>
          <w:szCs w:val="22"/>
        </w:rPr>
        <w:t xml:space="preserve">he entire Aging Services Network must be mobilized for rapid action around </w:t>
      </w:r>
      <w:r w:rsidR="00297182" w:rsidRPr="00C01EC9">
        <w:rPr>
          <w:rFonts w:asciiTheme="minorHAnsi" w:hAnsiTheme="minorHAnsi" w:cstheme="minorHAnsi"/>
          <w:sz w:val="22"/>
          <w:szCs w:val="22"/>
        </w:rPr>
        <w:t>key achievable</w:t>
      </w:r>
      <w:r w:rsidR="00325967" w:rsidRPr="00C01EC9">
        <w:rPr>
          <w:rFonts w:asciiTheme="minorHAnsi" w:hAnsiTheme="minorHAnsi" w:cstheme="minorHAnsi"/>
          <w:sz w:val="22"/>
          <w:szCs w:val="22"/>
        </w:rPr>
        <w:t xml:space="preserve"> </w:t>
      </w:r>
      <w:r w:rsidR="00297182" w:rsidRPr="00C01EC9">
        <w:rPr>
          <w:rFonts w:asciiTheme="minorHAnsi" w:hAnsiTheme="minorHAnsi" w:cstheme="minorHAnsi"/>
          <w:sz w:val="22"/>
          <w:szCs w:val="22"/>
        </w:rPr>
        <w:t>goals</w:t>
      </w:r>
      <w:r w:rsidR="00325967" w:rsidRPr="00C01EC9">
        <w:rPr>
          <w:rFonts w:asciiTheme="minorHAnsi" w:hAnsiTheme="minorHAnsi" w:cstheme="minorHAnsi"/>
          <w:sz w:val="22"/>
          <w:szCs w:val="22"/>
        </w:rPr>
        <w:t>. Together</w:t>
      </w:r>
      <w:r w:rsidRPr="00C01EC9">
        <w:rPr>
          <w:rFonts w:asciiTheme="minorHAnsi" w:hAnsiTheme="minorHAnsi" w:cstheme="minorHAnsi"/>
          <w:sz w:val="22"/>
          <w:szCs w:val="22"/>
        </w:rPr>
        <w:t xml:space="preserve"> we will strive</w:t>
      </w:r>
      <w:r w:rsidR="0036094A" w:rsidRPr="00C01EC9">
        <w:rPr>
          <w:rFonts w:asciiTheme="minorHAnsi" w:hAnsiTheme="minorHAnsi" w:cstheme="minorHAnsi"/>
          <w:sz w:val="22"/>
          <w:szCs w:val="22"/>
        </w:rPr>
        <w:t xml:space="preserve"> to enable older </w:t>
      </w:r>
      <w:r w:rsidR="0029042F" w:rsidRPr="00C01EC9">
        <w:rPr>
          <w:rFonts w:asciiTheme="minorHAnsi" w:hAnsiTheme="minorHAnsi" w:cstheme="minorHAnsi"/>
          <w:sz w:val="22"/>
          <w:szCs w:val="22"/>
        </w:rPr>
        <w:t>Idahoans to</w:t>
      </w:r>
      <w:r w:rsidRPr="00C01EC9">
        <w:rPr>
          <w:rFonts w:asciiTheme="minorHAnsi" w:hAnsiTheme="minorHAnsi" w:cstheme="minorHAnsi"/>
          <w:sz w:val="22"/>
          <w:szCs w:val="22"/>
        </w:rPr>
        <w:t xml:space="preserve"> Stay</w:t>
      </w:r>
      <w:r w:rsidR="00325967" w:rsidRPr="00C01EC9">
        <w:rPr>
          <w:rFonts w:asciiTheme="minorHAnsi" w:hAnsiTheme="minorHAnsi" w:cstheme="minorHAnsi"/>
          <w:sz w:val="22"/>
          <w:szCs w:val="22"/>
        </w:rPr>
        <w:t xml:space="preserve"> </w:t>
      </w:r>
      <w:r w:rsidRPr="00C01EC9">
        <w:rPr>
          <w:rFonts w:asciiTheme="minorHAnsi" w:hAnsiTheme="minorHAnsi" w:cstheme="minorHAnsi"/>
          <w:sz w:val="22"/>
          <w:szCs w:val="22"/>
        </w:rPr>
        <w:t>Home, Stay Safe, Stay Healthy, and Stay Informed.</w:t>
      </w:r>
      <w:r w:rsidR="0038089A" w:rsidRPr="00C01EC9">
        <w:rPr>
          <w:rFonts w:asciiTheme="minorHAnsi" w:hAnsiTheme="minorHAnsi" w:cstheme="minorHAnsi"/>
          <w:sz w:val="22"/>
          <w:szCs w:val="22"/>
        </w:rPr>
        <w:t xml:space="preserve"> Our goal is to mobilize resources </w:t>
      </w:r>
      <w:r w:rsidR="00F82962" w:rsidRPr="00C01EC9">
        <w:rPr>
          <w:rFonts w:asciiTheme="minorHAnsi" w:hAnsiTheme="minorHAnsi" w:cstheme="minorHAnsi"/>
          <w:sz w:val="22"/>
          <w:szCs w:val="22"/>
        </w:rPr>
        <w:t>to support</w:t>
      </w:r>
      <w:r w:rsidR="0038089A" w:rsidRPr="00C01EC9">
        <w:rPr>
          <w:rFonts w:asciiTheme="minorHAnsi" w:hAnsiTheme="minorHAnsi" w:cstheme="minorHAnsi"/>
          <w:sz w:val="22"/>
          <w:szCs w:val="22"/>
        </w:rPr>
        <w:t xml:space="preserve"> access </w:t>
      </w:r>
      <w:r w:rsidR="00F82962" w:rsidRPr="00C01EC9">
        <w:rPr>
          <w:rFonts w:asciiTheme="minorHAnsi" w:hAnsiTheme="minorHAnsi" w:cstheme="minorHAnsi"/>
          <w:sz w:val="22"/>
          <w:szCs w:val="22"/>
        </w:rPr>
        <w:t xml:space="preserve">of Older Idahoans </w:t>
      </w:r>
      <w:r w:rsidR="0038089A" w:rsidRPr="00C01EC9">
        <w:rPr>
          <w:rFonts w:asciiTheme="minorHAnsi" w:hAnsiTheme="minorHAnsi" w:cstheme="minorHAnsi"/>
          <w:sz w:val="22"/>
          <w:szCs w:val="22"/>
        </w:rPr>
        <w:t>to medical, social and daily essentials in their home</w:t>
      </w:r>
      <w:r w:rsidR="006B16C7" w:rsidRPr="00C01EC9">
        <w:rPr>
          <w:rFonts w:asciiTheme="minorHAnsi" w:hAnsiTheme="minorHAnsi" w:cstheme="minorHAnsi"/>
          <w:sz w:val="22"/>
          <w:szCs w:val="22"/>
        </w:rPr>
        <w:t xml:space="preserve"> and communities</w:t>
      </w:r>
      <w:r w:rsidR="0038089A" w:rsidRPr="00C01EC9">
        <w:rPr>
          <w:rFonts w:asciiTheme="minorHAnsi" w:hAnsiTheme="minorHAnsi" w:cstheme="minorHAnsi"/>
          <w:sz w:val="22"/>
          <w:szCs w:val="22"/>
        </w:rPr>
        <w:t>, and thus reduce COVID-19 exposure and impact</w:t>
      </w:r>
      <w:r w:rsidR="00FB4C82" w:rsidRPr="00C01EC9">
        <w:rPr>
          <w:rFonts w:asciiTheme="minorHAnsi" w:hAnsiTheme="minorHAnsi" w:cstheme="minorHAnsi"/>
          <w:sz w:val="22"/>
          <w:szCs w:val="22"/>
        </w:rPr>
        <w:t xml:space="preserve">, while preserving State resources to coordinate a </w:t>
      </w:r>
      <w:r w:rsidR="00304EC9" w:rsidRPr="00C01EC9">
        <w:rPr>
          <w:rFonts w:asciiTheme="minorHAnsi" w:hAnsiTheme="minorHAnsi" w:cstheme="minorHAnsi"/>
          <w:sz w:val="22"/>
          <w:szCs w:val="22"/>
        </w:rPr>
        <w:t xml:space="preserve">comprehensive </w:t>
      </w:r>
      <w:r w:rsidR="00FB4C82" w:rsidRPr="00C01EC9">
        <w:rPr>
          <w:rFonts w:asciiTheme="minorHAnsi" w:hAnsiTheme="minorHAnsi" w:cstheme="minorHAnsi"/>
          <w:sz w:val="22"/>
          <w:szCs w:val="22"/>
        </w:rPr>
        <w:t xml:space="preserve">statewide response to </w:t>
      </w:r>
      <w:r w:rsidR="00BC0391" w:rsidRPr="00C01EC9">
        <w:rPr>
          <w:rFonts w:asciiTheme="minorHAnsi" w:hAnsiTheme="minorHAnsi" w:cstheme="minorHAnsi"/>
          <w:sz w:val="22"/>
          <w:szCs w:val="22"/>
        </w:rPr>
        <w:t xml:space="preserve">the </w:t>
      </w:r>
      <w:r w:rsidR="00FB4C82" w:rsidRPr="00C01EC9">
        <w:rPr>
          <w:rFonts w:asciiTheme="minorHAnsi" w:hAnsiTheme="minorHAnsi" w:cstheme="minorHAnsi"/>
          <w:sz w:val="22"/>
          <w:szCs w:val="22"/>
        </w:rPr>
        <w:t>COVID-19 needs</w:t>
      </w:r>
      <w:r w:rsidR="00382E6C" w:rsidRPr="00C01EC9">
        <w:rPr>
          <w:rFonts w:asciiTheme="minorHAnsi" w:hAnsiTheme="minorHAnsi" w:cstheme="minorHAnsi"/>
          <w:sz w:val="22"/>
          <w:szCs w:val="22"/>
        </w:rPr>
        <w:t xml:space="preserve"> of all Idahoans.</w:t>
      </w:r>
    </w:p>
    <w:p w14:paraId="0020DA94" w14:textId="076E2022" w:rsidR="00DD5541" w:rsidRPr="00C01EC9" w:rsidRDefault="00DD5541" w:rsidP="0038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D36CF4" w14:textId="1A35AACB" w:rsidR="00DD5541" w:rsidRDefault="00DD5541" w:rsidP="003808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ICOA will follow guidance from credible sources of information including the White</w:t>
      </w:r>
      <w:r w:rsidR="00297182" w:rsidRPr="00C01EC9">
        <w:rPr>
          <w:rFonts w:asciiTheme="minorHAnsi" w:hAnsiTheme="minorHAnsi" w:cstheme="minorHAnsi"/>
          <w:sz w:val="22"/>
          <w:szCs w:val="22"/>
        </w:rPr>
        <w:t xml:space="preserve"> H</w:t>
      </w:r>
      <w:r w:rsidRPr="00C01EC9">
        <w:rPr>
          <w:rFonts w:asciiTheme="minorHAnsi" w:hAnsiTheme="minorHAnsi" w:cstheme="minorHAnsi"/>
          <w:sz w:val="22"/>
          <w:szCs w:val="22"/>
        </w:rPr>
        <w:t xml:space="preserve">ouse, CDC, The </w:t>
      </w:r>
      <w:r w:rsidR="00297182" w:rsidRPr="00C01EC9">
        <w:rPr>
          <w:rFonts w:asciiTheme="minorHAnsi" w:hAnsiTheme="minorHAnsi" w:cstheme="minorHAnsi"/>
          <w:sz w:val="22"/>
          <w:szCs w:val="22"/>
        </w:rPr>
        <w:t>G</w:t>
      </w:r>
      <w:r w:rsidRPr="00C01EC9">
        <w:rPr>
          <w:rFonts w:asciiTheme="minorHAnsi" w:hAnsiTheme="minorHAnsi" w:cstheme="minorHAnsi"/>
          <w:sz w:val="22"/>
          <w:szCs w:val="22"/>
        </w:rPr>
        <w:t>overnor of Idaho, and state and local health departments.</w:t>
      </w:r>
      <w:r w:rsidR="0086211B" w:rsidRPr="00C01EC9">
        <w:rPr>
          <w:rFonts w:asciiTheme="minorHAnsi" w:hAnsiTheme="minorHAnsi" w:cstheme="minorHAnsi"/>
          <w:sz w:val="22"/>
          <w:szCs w:val="22"/>
        </w:rPr>
        <w:t xml:space="preserve"> </w:t>
      </w:r>
      <w:r w:rsidR="00622757" w:rsidRPr="00C01EC9">
        <w:rPr>
          <w:rFonts w:asciiTheme="minorHAnsi" w:hAnsiTheme="minorHAnsi" w:cstheme="minorHAnsi"/>
          <w:sz w:val="22"/>
          <w:szCs w:val="22"/>
        </w:rPr>
        <w:t>F</w:t>
      </w:r>
      <w:r w:rsidR="00107424" w:rsidRPr="00C01EC9">
        <w:rPr>
          <w:rFonts w:asciiTheme="minorHAnsi" w:hAnsiTheme="minorHAnsi" w:cstheme="minorHAnsi"/>
          <w:sz w:val="22"/>
          <w:szCs w:val="22"/>
        </w:rPr>
        <w:t xml:space="preserve">inancial </w:t>
      </w:r>
      <w:r w:rsidR="0086211B" w:rsidRPr="00C01EC9">
        <w:rPr>
          <w:rFonts w:asciiTheme="minorHAnsi" w:hAnsiTheme="minorHAnsi" w:cstheme="minorHAnsi"/>
          <w:sz w:val="22"/>
          <w:szCs w:val="22"/>
        </w:rPr>
        <w:t>resource</w:t>
      </w:r>
      <w:r w:rsidR="00622757" w:rsidRPr="00C01EC9">
        <w:rPr>
          <w:rFonts w:asciiTheme="minorHAnsi" w:hAnsiTheme="minorHAnsi" w:cstheme="minorHAnsi"/>
          <w:sz w:val="22"/>
          <w:szCs w:val="22"/>
        </w:rPr>
        <w:t>s</w:t>
      </w:r>
      <w:r w:rsidR="0086211B" w:rsidRPr="00C01EC9">
        <w:rPr>
          <w:rFonts w:asciiTheme="minorHAnsi" w:hAnsiTheme="minorHAnsi" w:cstheme="minorHAnsi"/>
          <w:sz w:val="22"/>
          <w:szCs w:val="22"/>
        </w:rPr>
        <w:t xml:space="preserve"> for COVID-19 efforts will be provided </w:t>
      </w:r>
      <w:r w:rsidR="00622757" w:rsidRPr="00C01EC9">
        <w:rPr>
          <w:rFonts w:asciiTheme="minorHAnsi" w:hAnsiTheme="minorHAnsi" w:cstheme="minorHAnsi"/>
          <w:sz w:val="22"/>
          <w:szCs w:val="22"/>
        </w:rPr>
        <w:t xml:space="preserve">primarily </w:t>
      </w:r>
      <w:r w:rsidR="0086211B" w:rsidRPr="00C01EC9">
        <w:rPr>
          <w:rFonts w:asciiTheme="minorHAnsi" w:hAnsiTheme="minorHAnsi" w:cstheme="minorHAnsi"/>
          <w:sz w:val="22"/>
          <w:szCs w:val="22"/>
        </w:rPr>
        <w:t>from addition</w:t>
      </w:r>
      <w:r w:rsidR="00107424" w:rsidRPr="00C01EC9">
        <w:rPr>
          <w:rFonts w:asciiTheme="minorHAnsi" w:hAnsiTheme="minorHAnsi" w:cstheme="minorHAnsi"/>
          <w:sz w:val="22"/>
          <w:szCs w:val="22"/>
        </w:rPr>
        <w:t>al</w:t>
      </w:r>
      <w:r w:rsidR="0086211B" w:rsidRPr="00C01EC9">
        <w:rPr>
          <w:rFonts w:asciiTheme="minorHAnsi" w:hAnsiTheme="minorHAnsi" w:cstheme="minorHAnsi"/>
          <w:sz w:val="22"/>
          <w:szCs w:val="22"/>
        </w:rPr>
        <w:t xml:space="preserve"> </w:t>
      </w:r>
      <w:r w:rsidR="00297182" w:rsidRPr="00C01EC9">
        <w:rPr>
          <w:rFonts w:asciiTheme="minorHAnsi" w:hAnsiTheme="minorHAnsi" w:cstheme="minorHAnsi"/>
          <w:sz w:val="22"/>
          <w:szCs w:val="22"/>
        </w:rPr>
        <w:t>Older Americans Act (</w:t>
      </w:r>
      <w:r w:rsidR="0086211B" w:rsidRPr="00C01EC9">
        <w:rPr>
          <w:rFonts w:asciiTheme="minorHAnsi" w:hAnsiTheme="minorHAnsi" w:cstheme="minorHAnsi"/>
          <w:sz w:val="22"/>
          <w:szCs w:val="22"/>
        </w:rPr>
        <w:t>O</w:t>
      </w:r>
      <w:r w:rsidR="00297182" w:rsidRPr="00C01EC9">
        <w:rPr>
          <w:rFonts w:asciiTheme="minorHAnsi" w:hAnsiTheme="minorHAnsi" w:cstheme="minorHAnsi"/>
          <w:sz w:val="22"/>
          <w:szCs w:val="22"/>
        </w:rPr>
        <w:t>AA)</w:t>
      </w:r>
      <w:r w:rsidR="0086211B" w:rsidRPr="00C01EC9">
        <w:rPr>
          <w:rFonts w:asciiTheme="minorHAnsi" w:hAnsiTheme="minorHAnsi" w:cstheme="minorHAnsi"/>
          <w:sz w:val="22"/>
          <w:szCs w:val="22"/>
        </w:rPr>
        <w:t xml:space="preserve"> monies </w:t>
      </w:r>
      <w:r w:rsidR="00B06A16" w:rsidRPr="00C01EC9">
        <w:rPr>
          <w:rFonts w:asciiTheme="minorHAnsi" w:hAnsiTheme="minorHAnsi" w:cstheme="minorHAnsi"/>
          <w:sz w:val="22"/>
          <w:szCs w:val="22"/>
        </w:rPr>
        <w:t>including:</w:t>
      </w:r>
    </w:p>
    <w:p w14:paraId="17E5E81E" w14:textId="77777777" w:rsidR="00C01EC9" w:rsidRPr="00C01EC9" w:rsidRDefault="00C01EC9" w:rsidP="003808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02828C" w14:textId="0E070E6E" w:rsidR="0086211B" w:rsidRPr="00C01EC9" w:rsidRDefault="0086211B" w:rsidP="008A491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The Family First Act</w:t>
      </w:r>
    </w:p>
    <w:p w14:paraId="37F969B0" w14:textId="764B0FFD" w:rsidR="0086211B" w:rsidRDefault="0086211B" w:rsidP="008A491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The CARES Act</w:t>
      </w:r>
    </w:p>
    <w:p w14:paraId="38B15373" w14:textId="77777777" w:rsidR="00B70549" w:rsidRPr="00C01EC9" w:rsidRDefault="00B70549" w:rsidP="008A491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86DEFB1" w14:textId="1C912D00" w:rsidR="00FA463D" w:rsidRPr="00C01EC9" w:rsidRDefault="00FA463D" w:rsidP="0086211B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27130EBF" w14:textId="5BC7170D" w:rsidR="00FA463D" w:rsidRPr="00C01EC9" w:rsidRDefault="00FA463D" w:rsidP="00FA46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 xml:space="preserve">In summary, keeping older Idahoans safe from exposure to the coronavirus, while ensuring </w:t>
      </w:r>
      <w:r w:rsidR="00622757" w:rsidRPr="00C01EC9">
        <w:rPr>
          <w:rFonts w:asciiTheme="minorHAnsi" w:hAnsiTheme="minorHAnsi" w:cstheme="minorHAnsi"/>
          <w:sz w:val="22"/>
          <w:szCs w:val="22"/>
        </w:rPr>
        <w:t>seniors</w:t>
      </w:r>
      <w:r w:rsidRPr="00C01EC9">
        <w:rPr>
          <w:rFonts w:asciiTheme="minorHAnsi" w:hAnsiTheme="minorHAnsi" w:cstheme="minorHAnsi"/>
          <w:sz w:val="22"/>
          <w:szCs w:val="22"/>
        </w:rPr>
        <w:t xml:space="preserve"> are well-supplied, have access to medical and social services, and remain free from social isolation (while being physically separated) are now our collective top priorities as an aging network.</w:t>
      </w:r>
      <w:r w:rsidR="000B44F8" w:rsidRPr="00C01EC9">
        <w:rPr>
          <w:rFonts w:asciiTheme="minorHAnsi" w:hAnsiTheme="minorHAnsi" w:cstheme="minorHAnsi"/>
          <w:sz w:val="22"/>
          <w:szCs w:val="22"/>
        </w:rPr>
        <w:t xml:space="preserve"> We pledge to strategically utilize O</w:t>
      </w:r>
      <w:r w:rsidR="009337C9" w:rsidRPr="00C01EC9">
        <w:rPr>
          <w:rFonts w:asciiTheme="minorHAnsi" w:hAnsiTheme="minorHAnsi" w:cstheme="minorHAnsi"/>
          <w:sz w:val="22"/>
          <w:szCs w:val="22"/>
        </w:rPr>
        <w:t>A</w:t>
      </w:r>
      <w:r w:rsidR="000B44F8" w:rsidRPr="00C01EC9">
        <w:rPr>
          <w:rFonts w:asciiTheme="minorHAnsi" w:hAnsiTheme="minorHAnsi" w:cstheme="minorHAnsi"/>
          <w:sz w:val="22"/>
          <w:szCs w:val="22"/>
        </w:rPr>
        <w:t>A funds to meet these challenges.</w:t>
      </w:r>
    </w:p>
    <w:p w14:paraId="1863DB89" w14:textId="49E9D110" w:rsidR="00683D09" w:rsidRPr="00B67B3A" w:rsidRDefault="00683D09" w:rsidP="00FA463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A0638CB" w14:textId="4BBD7F63" w:rsidR="00683D09" w:rsidRPr="00B67B3A" w:rsidRDefault="00683D09" w:rsidP="00FA463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FCCE948" w14:textId="2A93E043" w:rsidR="00683D09" w:rsidRPr="00B67B3A" w:rsidRDefault="00683D09" w:rsidP="00FA463D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67B3A">
        <w:rPr>
          <w:rFonts w:asciiTheme="minorHAnsi" w:hAnsiTheme="minorHAnsi" w:cstheme="minorHAnsi"/>
          <w:b/>
          <w:bCs/>
          <w:sz w:val="23"/>
          <w:szCs w:val="23"/>
          <w:u w:val="single"/>
        </w:rPr>
        <w:t>Identified Goals</w:t>
      </w:r>
    </w:p>
    <w:p w14:paraId="060F21B7" w14:textId="77777777" w:rsidR="00683D09" w:rsidRPr="00B67B3A" w:rsidRDefault="00683D09" w:rsidP="00FA463D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13BEE8EE" w14:textId="77777777" w:rsidR="00683D09" w:rsidRPr="00C01EC9" w:rsidRDefault="00683D09" w:rsidP="00683D09">
      <w:pPr>
        <w:ind w:left="720"/>
        <w:rPr>
          <w:rFonts w:cstheme="minorHAnsi"/>
          <w:b/>
          <w:bCs/>
          <w:u w:val="single"/>
        </w:rPr>
      </w:pPr>
      <w:r w:rsidRPr="00C01EC9">
        <w:rPr>
          <w:rFonts w:cstheme="minorHAnsi"/>
          <w:b/>
          <w:bCs/>
          <w:u w:val="single"/>
        </w:rPr>
        <w:t>Stay Informed</w:t>
      </w:r>
    </w:p>
    <w:p w14:paraId="769B9633" w14:textId="037619CB" w:rsidR="00683D09" w:rsidRPr="00C01EC9" w:rsidRDefault="00683D09" w:rsidP="00C01EC9">
      <w:pPr>
        <w:pStyle w:val="ListParagraph"/>
        <w:numPr>
          <w:ilvl w:val="0"/>
          <w:numId w:val="16"/>
        </w:numPr>
        <w:rPr>
          <w:rFonts w:cstheme="minorHAnsi"/>
        </w:rPr>
      </w:pPr>
      <w:r w:rsidRPr="00C01EC9">
        <w:rPr>
          <w:rFonts w:cstheme="minorHAnsi"/>
        </w:rPr>
        <w:t>Enhance communication with homebound Idahoans and service providers through dissemination of credible information and resources.</w:t>
      </w:r>
    </w:p>
    <w:p w14:paraId="0A5D3CAD" w14:textId="2B203A6C" w:rsidR="00683D09" w:rsidRPr="00C01EC9" w:rsidRDefault="00683D09" w:rsidP="00683D09">
      <w:pPr>
        <w:ind w:left="720"/>
        <w:rPr>
          <w:rFonts w:cstheme="minorHAnsi"/>
          <w:b/>
          <w:bCs/>
          <w:u w:val="single"/>
        </w:rPr>
      </w:pPr>
      <w:r w:rsidRPr="00C01EC9">
        <w:rPr>
          <w:rFonts w:cstheme="minorHAnsi"/>
          <w:b/>
          <w:bCs/>
          <w:u w:val="single"/>
        </w:rPr>
        <w:t>Stay at Home</w:t>
      </w:r>
    </w:p>
    <w:p w14:paraId="49DE2474" w14:textId="26371A09" w:rsidR="00683D09" w:rsidRPr="00C01EC9" w:rsidRDefault="00683D09" w:rsidP="002A09FB">
      <w:pPr>
        <w:pStyle w:val="ListParagraph"/>
        <w:numPr>
          <w:ilvl w:val="0"/>
          <w:numId w:val="8"/>
        </w:numPr>
        <w:rPr>
          <w:rFonts w:cstheme="minorHAnsi"/>
        </w:rPr>
      </w:pPr>
      <w:r w:rsidRPr="00C01EC9">
        <w:rPr>
          <w:rFonts w:cstheme="minorHAnsi"/>
        </w:rPr>
        <w:t xml:space="preserve">Mobilize volunteers or paid support to connect via telephone, internet, social distancing face-to-face, with homebound seniors and people with disabilities to check on basic, medical and social service needs, as well as engaging them in meaningful one-to-one social interactions that raise self-esteem and activate hope. </w:t>
      </w:r>
    </w:p>
    <w:p w14:paraId="6A294EC7" w14:textId="0AA4D326" w:rsidR="00683D09" w:rsidRPr="00C01EC9" w:rsidRDefault="00683D09" w:rsidP="002A09FB">
      <w:pPr>
        <w:pStyle w:val="ListParagraph"/>
        <w:numPr>
          <w:ilvl w:val="0"/>
          <w:numId w:val="8"/>
        </w:numPr>
        <w:rPr>
          <w:rFonts w:cstheme="minorHAnsi"/>
        </w:rPr>
      </w:pPr>
      <w:r w:rsidRPr="00C01EC9">
        <w:rPr>
          <w:rFonts w:cstheme="minorHAnsi"/>
        </w:rPr>
        <w:t>Coordinate</w:t>
      </w:r>
      <w:r w:rsidR="00C01EC9" w:rsidRPr="00C01EC9">
        <w:rPr>
          <w:rFonts w:cstheme="minorHAnsi"/>
        </w:rPr>
        <w:t xml:space="preserve"> </w:t>
      </w:r>
      <w:r w:rsidRPr="00C01EC9">
        <w:rPr>
          <w:rFonts w:cstheme="minorHAnsi"/>
        </w:rPr>
        <w:t>with agencies and partners to ass</w:t>
      </w:r>
      <w:r w:rsidR="00996C21" w:rsidRPr="00C01EC9">
        <w:rPr>
          <w:rFonts w:cstheme="minorHAnsi"/>
        </w:rPr>
        <w:t>ess</w:t>
      </w:r>
      <w:r w:rsidRPr="00C01EC9">
        <w:rPr>
          <w:rFonts w:cstheme="minorHAnsi"/>
        </w:rPr>
        <w:t xml:space="preserve"> older homebound Idahoans</w:t>
      </w:r>
      <w:r w:rsidR="00996C21" w:rsidRPr="00C01EC9">
        <w:rPr>
          <w:rFonts w:cstheme="minorHAnsi"/>
        </w:rPr>
        <w:t xml:space="preserve"> for unmet needs generated by the stay at home order.</w:t>
      </w:r>
    </w:p>
    <w:p w14:paraId="2785C110" w14:textId="77777777" w:rsidR="00C01EC9" w:rsidRDefault="00C01EC9" w:rsidP="00C01EC9">
      <w:pPr>
        <w:ind w:left="720"/>
        <w:rPr>
          <w:rFonts w:cstheme="minorHAnsi"/>
          <w:b/>
          <w:bCs/>
          <w:u w:val="single"/>
        </w:rPr>
      </w:pPr>
    </w:p>
    <w:p w14:paraId="4D6847CC" w14:textId="514C58AE" w:rsidR="00C01EC9" w:rsidRDefault="00683D09" w:rsidP="00C01EC9">
      <w:pPr>
        <w:ind w:left="720"/>
        <w:rPr>
          <w:rFonts w:cstheme="minorHAnsi"/>
          <w:b/>
          <w:bCs/>
          <w:u w:val="single"/>
        </w:rPr>
      </w:pPr>
      <w:r w:rsidRPr="00C01EC9">
        <w:rPr>
          <w:rFonts w:cstheme="minorHAnsi"/>
          <w:b/>
          <w:bCs/>
          <w:u w:val="single"/>
        </w:rPr>
        <w:lastRenderedPageBreak/>
        <w:t>Stay Healthy</w:t>
      </w:r>
    </w:p>
    <w:p w14:paraId="4DC023ED" w14:textId="1D9A8EE2" w:rsidR="00683D09" w:rsidRPr="00C01EC9" w:rsidRDefault="00795B73" w:rsidP="00C01EC9">
      <w:pPr>
        <w:pStyle w:val="ListParagraph"/>
        <w:numPr>
          <w:ilvl w:val="0"/>
          <w:numId w:val="15"/>
        </w:numPr>
        <w:rPr>
          <w:rFonts w:cstheme="minorHAnsi"/>
        </w:rPr>
      </w:pPr>
      <w:r w:rsidRPr="00C01EC9">
        <w:rPr>
          <w:rFonts w:cstheme="minorHAnsi"/>
        </w:rPr>
        <w:t xml:space="preserve">Facilitate access </w:t>
      </w:r>
      <w:r w:rsidR="002A09FB" w:rsidRPr="00C01EC9">
        <w:rPr>
          <w:rFonts w:cstheme="minorHAnsi"/>
        </w:rPr>
        <w:t>of daily</w:t>
      </w:r>
      <w:r w:rsidR="00683D09" w:rsidRPr="00C01EC9">
        <w:rPr>
          <w:rFonts w:cstheme="minorHAnsi"/>
        </w:rPr>
        <w:t xml:space="preserve"> </w:t>
      </w:r>
      <w:r w:rsidRPr="00C01EC9">
        <w:rPr>
          <w:rFonts w:cstheme="minorHAnsi"/>
        </w:rPr>
        <w:t xml:space="preserve">health </w:t>
      </w:r>
      <w:r w:rsidR="00683D09" w:rsidRPr="00C01EC9">
        <w:rPr>
          <w:rFonts w:cstheme="minorHAnsi"/>
        </w:rPr>
        <w:t xml:space="preserve">requirements (food, medication, </w:t>
      </w:r>
      <w:r w:rsidRPr="00C01EC9">
        <w:rPr>
          <w:rFonts w:cstheme="minorHAnsi"/>
        </w:rPr>
        <w:t xml:space="preserve">hygiene supplies, </w:t>
      </w:r>
      <w:r w:rsidR="00683D09" w:rsidRPr="00C01EC9">
        <w:rPr>
          <w:rFonts w:cstheme="minorHAnsi"/>
        </w:rPr>
        <w:t>transportation</w:t>
      </w:r>
      <w:r w:rsidRPr="00C01EC9">
        <w:rPr>
          <w:rFonts w:cstheme="minorHAnsi"/>
        </w:rPr>
        <w:t xml:space="preserve"> to needed medical care</w:t>
      </w:r>
      <w:r w:rsidR="00683D09" w:rsidRPr="00C01EC9">
        <w:rPr>
          <w:rFonts w:cstheme="minorHAnsi"/>
        </w:rPr>
        <w:t>) and mobiliz</w:t>
      </w:r>
      <w:r w:rsidRPr="00C01EC9">
        <w:rPr>
          <w:rFonts w:cstheme="minorHAnsi"/>
        </w:rPr>
        <w:t>e community resources to meet prioritized needs.</w:t>
      </w:r>
    </w:p>
    <w:p w14:paraId="34E1ECAB" w14:textId="48EC80C5" w:rsidR="00683D09" w:rsidRPr="00C01EC9" w:rsidRDefault="00683D09" w:rsidP="00683D09">
      <w:pPr>
        <w:ind w:left="720"/>
        <w:rPr>
          <w:rFonts w:cstheme="minorHAnsi"/>
          <w:b/>
          <w:bCs/>
          <w:u w:val="single"/>
        </w:rPr>
      </w:pPr>
      <w:r w:rsidRPr="00C01EC9">
        <w:rPr>
          <w:rFonts w:cstheme="minorHAnsi"/>
          <w:b/>
          <w:bCs/>
          <w:u w:val="single"/>
        </w:rPr>
        <w:t>Stay Safe</w:t>
      </w:r>
    </w:p>
    <w:p w14:paraId="5F2F09B2" w14:textId="602018C7" w:rsidR="00683D09" w:rsidRPr="00C01EC9" w:rsidRDefault="00190C53" w:rsidP="002A09FB">
      <w:pPr>
        <w:pStyle w:val="ListParagraph"/>
        <w:numPr>
          <w:ilvl w:val="0"/>
          <w:numId w:val="10"/>
        </w:numPr>
        <w:rPr>
          <w:rFonts w:cstheme="minorHAnsi"/>
        </w:rPr>
      </w:pPr>
      <w:r w:rsidRPr="00C01EC9">
        <w:rPr>
          <w:rFonts w:cstheme="minorHAnsi"/>
        </w:rPr>
        <w:t xml:space="preserve">Enhance </w:t>
      </w:r>
      <w:r w:rsidR="002A09FB" w:rsidRPr="00C01EC9">
        <w:rPr>
          <w:rFonts w:cstheme="minorHAnsi"/>
        </w:rPr>
        <w:t>safety and</w:t>
      </w:r>
      <w:r w:rsidR="00683D09" w:rsidRPr="00C01EC9">
        <w:rPr>
          <w:rFonts w:cstheme="minorHAnsi"/>
        </w:rPr>
        <w:t xml:space="preserve"> </w:t>
      </w:r>
      <w:r w:rsidRPr="00C01EC9">
        <w:rPr>
          <w:rFonts w:cstheme="minorHAnsi"/>
        </w:rPr>
        <w:t>promote</w:t>
      </w:r>
      <w:r w:rsidR="00683D09" w:rsidRPr="00C01EC9">
        <w:rPr>
          <w:rFonts w:cstheme="minorHAnsi"/>
        </w:rPr>
        <w:t xml:space="preserve"> </w:t>
      </w:r>
      <w:r w:rsidRPr="00C01EC9">
        <w:rPr>
          <w:rFonts w:cstheme="minorHAnsi"/>
        </w:rPr>
        <w:t>resiliency</w:t>
      </w:r>
      <w:r w:rsidR="00683D09" w:rsidRPr="00C01EC9">
        <w:rPr>
          <w:rFonts w:cstheme="minorHAnsi"/>
        </w:rPr>
        <w:t xml:space="preserve"> through Ombudsman, APS and SMP services</w:t>
      </w:r>
      <w:r w:rsidRPr="00C01EC9">
        <w:rPr>
          <w:rFonts w:cstheme="minorHAnsi"/>
        </w:rPr>
        <w:t>.</w:t>
      </w:r>
    </w:p>
    <w:p w14:paraId="5F01F235" w14:textId="68B5C9D9" w:rsidR="00683D09" w:rsidRPr="00B67B3A" w:rsidRDefault="00683D09" w:rsidP="00FA463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10D6792" w14:textId="19F9E795" w:rsidR="00683D09" w:rsidRPr="00B67B3A" w:rsidRDefault="00683D09" w:rsidP="00FA463D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B67B3A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Strategic service modifications </w:t>
      </w:r>
      <w:r w:rsidR="00DE5DCF" w:rsidRPr="00B67B3A">
        <w:rPr>
          <w:rFonts w:asciiTheme="minorHAnsi" w:hAnsiTheme="minorHAnsi" w:cstheme="minorHAnsi"/>
          <w:b/>
          <w:bCs/>
          <w:sz w:val="23"/>
          <w:szCs w:val="23"/>
          <w:u w:val="single"/>
        </w:rPr>
        <w:t>for</w:t>
      </w:r>
      <w:r w:rsidRPr="00B67B3A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core OOA Programs</w:t>
      </w:r>
    </w:p>
    <w:p w14:paraId="233607BD" w14:textId="6AD39182" w:rsidR="007D2CE5" w:rsidRPr="00B67B3A" w:rsidRDefault="007D2CE5" w:rsidP="00FA463D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51821CBD" w14:textId="0F5E54B2" w:rsidR="007D2CE5" w:rsidRPr="00C01EC9" w:rsidRDefault="007D2CE5" w:rsidP="00FA46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To meet the identified goals, necessary modification must be made to normal service delivery. Area Agency on Aging planning should focus on the following questions:</w:t>
      </w:r>
    </w:p>
    <w:p w14:paraId="3215147A" w14:textId="77777777" w:rsidR="00DE5DCF" w:rsidRPr="00C01EC9" w:rsidRDefault="00DE5DCF" w:rsidP="00FA46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9B085C" w14:textId="5C6F6F03" w:rsidR="006F2C4E" w:rsidRPr="00C01EC9" w:rsidRDefault="006F2C4E" w:rsidP="006F2C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Can normally face to face services be delivered with appropriate social distancing</w:t>
      </w:r>
    </w:p>
    <w:p w14:paraId="16C9396E" w14:textId="4B1661DF" w:rsidR="006F2C4E" w:rsidRPr="00C01EC9" w:rsidRDefault="006F2C4E" w:rsidP="006F2C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Can services usually delivered in person be provided virtually</w:t>
      </w:r>
    </w:p>
    <w:p w14:paraId="4E897C91" w14:textId="07A7F83D" w:rsidR="006F2C4E" w:rsidRPr="00C01EC9" w:rsidRDefault="006F2C4E" w:rsidP="006F2C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Can services usually delivered by a professional provider be delivered by a trusted insider via consumer direction</w:t>
      </w:r>
    </w:p>
    <w:p w14:paraId="0C926716" w14:textId="5E275032" w:rsidR="006F2C4E" w:rsidRPr="00C01EC9" w:rsidRDefault="006F2C4E" w:rsidP="006F2C4E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Can programs and services be delivered through new partnerships</w:t>
      </w:r>
    </w:p>
    <w:p w14:paraId="253C75A4" w14:textId="45DDECF5" w:rsidR="009337C9" w:rsidRPr="00B67B3A" w:rsidRDefault="009337C9" w:rsidP="006F2C4E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C01EC9">
        <w:rPr>
          <w:rFonts w:asciiTheme="minorHAnsi" w:hAnsiTheme="minorHAnsi" w:cstheme="minorHAnsi"/>
          <w:sz w:val="22"/>
          <w:szCs w:val="22"/>
        </w:rPr>
        <w:t>Can existing contracted providers expand or modify the services they currently provide</w:t>
      </w:r>
    </w:p>
    <w:p w14:paraId="1F63168F" w14:textId="069888F4" w:rsidR="00325967" w:rsidRPr="00B67B3A" w:rsidRDefault="00325967">
      <w:pPr>
        <w:rPr>
          <w:rFonts w:cstheme="minorHAnsi"/>
          <w:b/>
          <w:bCs/>
          <w:u w:val="single"/>
        </w:rPr>
      </w:pPr>
    </w:p>
    <w:p w14:paraId="24CAB39C" w14:textId="6D7F12CA" w:rsidR="00546D5E" w:rsidRPr="00C01EC9" w:rsidRDefault="00546D5E">
      <w:pPr>
        <w:rPr>
          <w:rFonts w:cstheme="minorHAnsi"/>
          <w:b/>
          <w:bCs/>
          <w:sz w:val="23"/>
          <w:szCs w:val="23"/>
          <w:u w:val="single"/>
        </w:rPr>
      </w:pPr>
      <w:r w:rsidRPr="00C01EC9">
        <w:rPr>
          <w:rFonts w:cstheme="minorHAnsi"/>
          <w:b/>
          <w:bCs/>
          <w:sz w:val="23"/>
          <w:szCs w:val="23"/>
          <w:u w:val="single"/>
        </w:rPr>
        <w:t>Strategic funding decisions for O</w:t>
      </w:r>
      <w:r w:rsidR="00F90CDB" w:rsidRPr="00C01EC9">
        <w:rPr>
          <w:rFonts w:cstheme="minorHAnsi"/>
          <w:b/>
          <w:bCs/>
          <w:sz w:val="23"/>
          <w:szCs w:val="23"/>
          <w:u w:val="single"/>
        </w:rPr>
        <w:t>A</w:t>
      </w:r>
      <w:r w:rsidRPr="00C01EC9">
        <w:rPr>
          <w:rFonts w:cstheme="minorHAnsi"/>
          <w:b/>
          <w:bCs/>
          <w:sz w:val="23"/>
          <w:szCs w:val="23"/>
          <w:u w:val="single"/>
        </w:rPr>
        <w:t>A programs</w:t>
      </w:r>
    </w:p>
    <w:p w14:paraId="5F585FED" w14:textId="10306E67" w:rsidR="007D2CE5" w:rsidRDefault="007D2CE5" w:rsidP="007D2C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1EC9">
        <w:rPr>
          <w:rFonts w:asciiTheme="minorHAnsi" w:hAnsiTheme="minorHAnsi" w:cstheme="minorHAnsi"/>
          <w:sz w:val="22"/>
          <w:szCs w:val="22"/>
        </w:rPr>
        <w:t>To meet the identified goals, it will be necessary to strategically reallocate O</w:t>
      </w:r>
      <w:r w:rsidR="00F90CDB" w:rsidRPr="00C01EC9">
        <w:rPr>
          <w:rFonts w:asciiTheme="minorHAnsi" w:hAnsiTheme="minorHAnsi" w:cstheme="minorHAnsi"/>
          <w:sz w:val="22"/>
          <w:szCs w:val="22"/>
        </w:rPr>
        <w:t>A</w:t>
      </w:r>
      <w:r w:rsidRPr="00C01EC9">
        <w:rPr>
          <w:rFonts w:asciiTheme="minorHAnsi" w:hAnsiTheme="minorHAnsi" w:cstheme="minorHAnsi"/>
          <w:sz w:val="22"/>
          <w:szCs w:val="22"/>
        </w:rPr>
        <w:t>A funds (federal dollars and required state match) to new titles.</w:t>
      </w:r>
      <w:r w:rsidR="00F90CDB" w:rsidRPr="00C01EC9">
        <w:rPr>
          <w:rFonts w:asciiTheme="minorHAnsi" w:hAnsiTheme="minorHAnsi" w:cstheme="minorHAnsi"/>
          <w:sz w:val="22"/>
          <w:szCs w:val="22"/>
        </w:rPr>
        <w:t xml:space="preserve"> Once Targeted COVID-19 awards are received and distributed it is important to fund COVID activities with COVID funds.  </w:t>
      </w:r>
      <w:r w:rsidRPr="00C01EC9">
        <w:rPr>
          <w:rFonts w:asciiTheme="minorHAnsi" w:hAnsiTheme="minorHAnsi" w:cstheme="minorHAnsi"/>
          <w:sz w:val="22"/>
          <w:szCs w:val="22"/>
        </w:rPr>
        <w:t>Area Agency on Aging planning should focus on the following questions:</w:t>
      </w:r>
    </w:p>
    <w:p w14:paraId="2D0821A9" w14:textId="77777777" w:rsidR="00C01EC9" w:rsidRPr="00C01EC9" w:rsidRDefault="00C01EC9" w:rsidP="007D2C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AD6732" w14:textId="25E85A61" w:rsidR="00546D5E" w:rsidRPr="00C01EC9" w:rsidRDefault="00553368" w:rsidP="00546D5E">
      <w:pPr>
        <w:pStyle w:val="ListParagraph"/>
        <w:numPr>
          <w:ilvl w:val="0"/>
          <w:numId w:val="12"/>
        </w:numPr>
        <w:rPr>
          <w:rFonts w:cstheme="minorHAnsi"/>
        </w:rPr>
      </w:pPr>
      <w:r w:rsidRPr="00C01EC9">
        <w:rPr>
          <w:rFonts w:cstheme="minorHAnsi"/>
        </w:rPr>
        <w:t xml:space="preserve">Can payments be expedited to keep local programs </w:t>
      </w:r>
      <w:r w:rsidR="00211343" w:rsidRPr="00C01EC9">
        <w:rPr>
          <w:rFonts w:cstheme="minorHAnsi"/>
        </w:rPr>
        <w:t>functioning?</w:t>
      </w:r>
    </w:p>
    <w:p w14:paraId="2BC17519" w14:textId="25AC5F68" w:rsidR="00553368" w:rsidRPr="00C01EC9" w:rsidRDefault="00553368" w:rsidP="00546D5E">
      <w:pPr>
        <w:pStyle w:val="ListParagraph"/>
        <w:numPr>
          <w:ilvl w:val="0"/>
          <w:numId w:val="12"/>
        </w:numPr>
        <w:rPr>
          <w:rFonts w:cstheme="minorHAnsi"/>
        </w:rPr>
      </w:pPr>
      <w:r w:rsidRPr="00C01EC9">
        <w:rPr>
          <w:rFonts w:cstheme="minorHAnsi"/>
        </w:rPr>
        <w:t>Can money be redistributed to better support identified goals?</w:t>
      </w:r>
    </w:p>
    <w:p w14:paraId="60D4D3F9" w14:textId="03368518" w:rsidR="00211343" w:rsidRDefault="00211343" w:rsidP="00546D5E">
      <w:pPr>
        <w:pStyle w:val="ListParagraph"/>
        <w:numPr>
          <w:ilvl w:val="0"/>
          <w:numId w:val="12"/>
        </w:numPr>
        <w:rPr>
          <w:rFonts w:cstheme="minorHAnsi"/>
        </w:rPr>
      </w:pPr>
      <w:r w:rsidRPr="00C01EC9">
        <w:rPr>
          <w:rFonts w:cstheme="minorHAnsi"/>
        </w:rPr>
        <w:t>What new processes are needed to properly track expenses and units delivered</w:t>
      </w:r>
      <w:r w:rsidR="00C01EC9">
        <w:rPr>
          <w:rFonts w:cstheme="minorHAnsi"/>
        </w:rPr>
        <w:t>?</w:t>
      </w:r>
    </w:p>
    <w:p w14:paraId="5D9C9E3E" w14:textId="77777777" w:rsidR="00746AED" w:rsidRDefault="00746AED" w:rsidP="00746AED">
      <w:pPr>
        <w:pStyle w:val="ListParagraph"/>
        <w:rPr>
          <w:rFonts w:cstheme="minorHAnsi"/>
        </w:rPr>
      </w:pPr>
    </w:p>
    <w:p w14:paraId="35BE0578" w14:textId="5F92D732" w:rsidR="00F90CDB" w:rsidRPr="00C01EC9" w:rsidRDefault="00F90CDB" w:rsidP="00F90CDB">
      <w:pPr>
        <w:rPr>
          <w:rFonts w:cstheme="minorHAnsi"/>
          <w:b/>
          <w:bCs/>
          <w:sz w:val="23"/>
          <w:szCs w:val="23"/>
          <w:u w:val="single"/>
        </w:rPr>
      </w:pPr>
      <w:r w:rsidRPr="00C01EC9">
        <w:rPr>
          <w:rFonts w:cstheme="minorHAnsi"/>
          <w:b/>
          <w:bCs/>
          <w:sz w:val="23"/>
          <w:szCs w:val="23"/>
          <w:u w:val="single"/>
        </w:rPr>
        <w:t>Strategic Tracking</w:t>
      </w:r>
    </w:p>
    <w:p w14:paraId="0DED62D1" w14:textId="35B32499" w:rsidR="00F90CDB" w:rsidRDefault="00F90CDB" w:rsidP="00F90CDB">
      <w:pPr>
        <w:rPr>
          <w:rFonts w:cstheme="minorHAnsi"/>
        </w:rPr>
      </w:pPr>
      <w:r>
        <w:rPr>
          <w:rFonts w:cstheme="minorHAnsi"/>
        </w:rPr>
        <w:t>It is crucial for transparency, efficiency, accurate payments, and reporting requirements to track COVID-19 activities, separate from other services provided.</w:t>
      </w:r>
      <w:r w:rsidR="001567E2">
        <w:rPr>
          <w:rFonts w:cstheme="minorHAnsi"/>
        </w:rPr>
        <w:t xml:space="preserve"> ICOA is working with our data management vendor to provide data sets to make the process as efficient and accurate as possible.</w:t>
      </w:r>
      <w:r w:rsidR="00B5732E">
        <w:rPr>
          <w:rFonts w:cstheme="minorHAnsi"/>
        </w:rPr>
        <w:t xml:space="preserve"> </w:t>
      </w:r>
      <w:r w:rsidR="00B22299">
        <w:rPr>
          <w:rFonts w:cstheme="minorHAnsi"/>
        </w:rPr>
        <w:t xml:space="preserve">Area Agencies on Aging </w:t>
      </w:r>
      <w:r w:rsidR="00220E7C">
        <w:rPr>
          <w:rFonts w:cstheme="minorHAnsi"/>
        </w:rPr>
        <w:t>must</w:t>
      </w:r>
      <w:r w:rsidR="00B22299">
        <w:rPr>
          <w:rFonts w:cstheme="minorHAnsi"/>
        </w:rPr>
        <w:t>:</w:t>
      </w:r>
    </w:p>
    <w:p w14:paraId="08BAE55C" w14:textId="0AD01D9B" w:rsidR="00B22299" w:rsidRDefault="00B22299" w:rsidP="00B2229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Consistently use the data sets </w:t>
      </w:r>
    </w:p>
    <w:p w14:paraId="6D0C797B" w14:textId="546ECD68" w:rsidR="00B5732E" w:rsidRDefault="00B5732E" w:rsidP="00B2229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Communicate if more sets or modification is needed</w:t>
      </w:r>
    </w:p>
    <w:p w14:paraId="39CAE001" w14:textId="5C6F9707" w:rsidR="00B5732E" w:rsidRDefault="00B5732E" w:rsidP="00B2229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Produce invoices that match COVID 19-activities to budgeted COVID-19 funds</w:t>
      </w:r>
    </w:p>
    <w:sectPr w:rsidR="00B5732E" w:rsidSect="007B6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F780" w14:textId="77777777" w:rsidR="005F5834" w:rsidRDefault="005F5834" w:rsidP="00211343">
      <w:pPr>
        <w:spacing w:after="0" w:line="240" w:lineRule="auto"/>
      </w:pPr>
      <w:r>
        <w:separator/>
      </w:r>
    </w:p>
  </w:endnote>
  <w:endnote w:type="continuationSeparator" w:id="0">
    <w:p w14:paraId="5E271DFD" w14:textId="77777777" w:rsidR="005F5834" w:rsidRDefault="005F5834" w:rsidP="002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4E88" w14:textId="77777777" w:rsidR="00211343" w:rsidRDefault="00211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5247" w14:textId="77777777" w:rsidR="00211343" w:rsidRDefault="00211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D3D5" w14:textId="77777777" w:rsidR="00211343" w:rsidRDefault="0021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2104" w14:textId="77777777" w:rsidR="005F5834" w:rsidRDefault="005F5834" w:rsidP="00211343">
      <w:pPr>
        <w:spacing w:after="0" w:line="240" w:lineRule="auto"/>
      </w:pPr>
      <w:r>
        <w:separator/>
      </w:r>
    </w:p>
  </w:footnote>
  <w:footnote w:type="continuationSeparator" w:id="0">
    <w:p w14:paraId="15F8C61B" w14:textId="77777777" w:rsidR="005F5834" w:rsidRDefault="005F5834" w:rsidP="0021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36F" w14:textId="77777777" w:rsidR="00211343" w:rsidRDefault="00211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386081"/>
      <w:docPartObj>
        <w:docPartGallery w:val="Watermarks"/>
        <w:docPartUnique/>
      </w:docPartObj>
    </w:sdtPr>
    <w:sdtEndPr/>
    <w:sdtContent>
      <w:p w14:paraId="14B98961" w14:textId="405886C7" w:rsidR="00211343" w:rsidRDefault="005F5834">
        <w:pPr>
          <w:pStyle w:val="Header"/>
        </w:pPr>
        <w:r>
          <w:rPr>
            <w:noProof/>
          </w:rPr>
          <w:pict w14:anchorId="11944D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CDCD" w14:textId="77777777" w:rsidR="00211343" w:rsidRDefault="00211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0FC"/>
    <w:multiLevelType w:val="hybridMultilevel"/>
    <w:tmpl w:val="DAE055D0"/>
    <w:lvl w:ilvl="0" w:tplc="186A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F775E"/>
    <w:multiLevelType w:val="hybridMultilevel"/>
    <w:tmpl w:val="DA929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925F7"/>
    <w:multiLevelType w:val="hybridMultilevel"/>
    <w:tmpl w:val="8AC411FA"/>
    <w:lvl w:ilvl="0" w:tplc="7E32B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C1894"/>
    <w:multiLevelType w:val="hybridMultilevel"/>
    <w:tmpl w:val="DE58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42335"/>
    <w:multiLevelType w:val="hybridMultilevel"/>
    <w:tmpl w:val="E62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CA3"/>
    <w:multiLevelType w:val="hybridMultilevel"/>
    <w:tmpl w:val="1574497E"/>
    <w:lvl w:ilvl="0" w:tplc="5990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E54EE"/>
    <w:multiLevelType w:val="hybridMultilevel"/>
    <w:tmpl w:val="659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371"/>
    <w:multiLevelType w:val="hybridMultilevel"/>
    <w:tmpl w:val="3D8A320A"/>
    <w:lvl w:ilvl="0" w:tplc="7E783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55A80"/>
    <w:multiLevelType w:val="hybridMultilevel"/>
    <w:tmpl w:val="495812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5F6"/>
    <w:multiLevelType w:val="hybridMultilevel"/>
    <w:tmpl w:val="4E6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00CD"/>
    <w:multiLevelType w:val="hybridMultilevel"/>
    <w:tmpl w:val="6262A2D4"/>
    <w:lvl w:ilvl="0" w:tplc="4DF081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D1830E4"/>
    <w:multiLevelType w:val="hybridMultilevel"/>
    <w:tmpl w:val="B05C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76F8A"/>
    <w:multiLevelType w:val="hybridMultilevel"/>
    <w:tmpl w:val="8EC0E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B2282"/>
    <w:multiLevelType w:val="hybridMultilevel"/>
    <w:tmpl w:val="C456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186E"/>
    <w:multiLevelType w:val="hybridMultilevel"/>
    <w:tmpl w:val="C60C3C1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443C77"/>
    <w:multiLevelType w:val="hybridMultilevel"/>
    <w:tmpl w:val="D800248E"/>
    <w:lvl w:ilvl="0" w:tplc="EC66C1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9"/>
    <w:rsid w:val="00006858"/>
    <w:rsid w:val="00044422"/>
    <w:rsid w:val="000738FE"/>
    <w:rsid w:val="000B23AE"/>
    <w:rsid w:val="000B44F8"/>
    <w:rsid w:val="000E72EB"/>
    <w:rsid w:val="00107424"/>
    <w:rsid w:val="00144B81"/>
    <w:rsid w:val="001567E2"/>
    <w:rsid w:val="00190C53"/>
    <w:rsid w:val="00211343"/>
    <w:rsid w:val="00215820"/>
    <w:rsid w:val="00220E7C"/>
    <w:rsid w:val="0029042F"/>
    <w:rsid w:val="00297182"/>
    <w:rsid w:val="002A09FB"/>
    <w:rsid w:val="002C7E7B"/>
    <w:rsid w:val="002F1C5D"/>
    <w:rsid w:val="00304EC9"/>
    <w:rsid w:val="00325967"/>
    <w:rsid w:val="00356B5C"/>
    <w:rsid w:val="0036094A"/>
    <w:rsid w:val="0038089A"/>
    <w:rsid w:val="00382E6C"/>
    <w:rsid w:val="00463667"/>
    <w:rsid w:val="00497E0A"/>
    <w:rsid w:val="004B0772"/>
    <w:rsid w:val="00546D5E"/>
    <w:rsid w:val="00553368"/>
    <w:rsid w:val="00564BFE"/>
    <w:rsid w:val="005F5834"/>
    <w:rsid w:val="00604CBC"/>
    <w:rsid w:val="00613345"/>
    <w:rsid w:val="00622757"/>
    <w:rsid w:val="00683D09"/>
    <w:rsid w:val="00694342"/>
    <w:rsid w:val="006B16C7"/>
    <w:rsid w:val="006D6A3D"/>
    <w:rsid w:val="006F2C4E"/>
    <w:rsid w:val="00701308"/>
    <w:rsid w:val="00736329"/>
    <w:rsid w:val="00746AED"/>
    <w:rsid w:val="00795B73"/>
    <w:rsid w:val="007B6C20"/>
    <w:rsid w:val="007D0A71"/>
    <w:rsid w:val="007D2CE5"/>
    <w:rsid w:val="0083424D"/>
    <w:rsid w:val="0086211B"/>
    <w:rsid w:val="00883EC2"/>
    <w:rsid w:val="008A4916"/>
    <w:rsid w:val="008B3F01"/>
    <w:rsid w:val="008F14EF"/>
    <w:rsid w:val="009071BA"/>
    <w:rsid w:val="009337C9"/>
    <w:rsid w:val="00937662"/>
    <w:rsid w:val="00996C21"/>
    <w:rsid w:val="009C3C4E"/>
    <w:rsid w:val="00A70C10"/>
    <w:rsid w:val="00B06A16"/>
    <w:rsid w:val="00B22299"/>
    <w:rsid w:val="00B52D14"/>
    <w:rsid w:val="00B5732E"/>
    <w:rsid w:val="00B67B3A"/>
    <w:rsid w:val="00B70549"/>
    <w:rsid w:val="00BC0391"/>
    <w:rsid w:val="00BE35B2"/>
    <w:rsid w:val="00C01EC9"/>
    <w:rsid w:val="00C0770E"/>
    <w:rsid w:val="00CA4238"/>
    <w:rsid w:val="00CA43F7"/>
    <w:rsid w:val="00D237C6"/>
    <w:rsid w:val="00D61D3F"/>
    <w:rsid w:val="00D91F85"/>
    <w:rsid w:val="00DD5541"/>
    <w:rsid w:val="00DE5DCF"/>
    <w:rsid w:val="00E07D36"/>
    <w:rsid w:val="00E27260"/>
    <w:rsid w:val="00E50A85"/>
    <w:rsid w:val="00EE738E"/>
    <w:rsid w:val="00F01A3A"/>
    <w:rsid w:val="00F07D46"/>
    <w:rsid w:val="00F11969"/>
    <w:rsid w:val="00F8112E"/>
    <w:rsid w:val="00F82962"/>
    <w:rsid w:val="00F90CDB"/>
    <w:rsid w:val="00FA463D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9E081F"/>
  <w15:chartTrackingRefBased/>
  <w15:docId w15:val="{0971A6B3-98B2-4D2D-9B37-3312142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D4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07D4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D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46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46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7D4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07D46"/>
    <w:rPr>
      <w:b/>
      <w:bCs/>
    </w:rPr>
  </w:style>
  <w:style w:type="character" w:styleId="Emphasis">
    <w:name w:val="Emphasis"/>
    <w:basedOn w:val="DefaultParagraphFont"/>
    <w:uiPriority w:val="20"/>
    <w:qFormat/>
    <w:rsid w:val="00F07D46"/>
    <w:rPr>
      <w:i/>
      <w:iCs/>
    </w:rPr>
  </w:style>
  <w:style w:type="paragraph" w:styleId="ListParagraph">
    <w:name w:val="List Paragraph"/>
    <w:basedOn w:val="Normal"/>
    <w:uiPriority w:val="34"/>
    <w:qFormat/>
    <w:rsid w:val="00D91F85"/>
    <w:pPr>
      <w:ind w:left="720"/>
      <w:contextualSpacing/>
    </w:pPr>
  </w:style>
  <w:style w:type="paragraph" w:customStyle="1" w:styleId="Default">
    <w:name w:val="Default"/>
    <w:rsid w:val="0032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43"/>
  </w:style>
  <w:style w:type="paragraph" w:styleId="Footer">
    <w:name w:val="footer"/>
    <w:basedOn w:val="Normal"/>
    <w:link w:val="FooterChar"/>
    <w:uiPriority w:val="99"/>
    <w:unhideWhenUsed/>
    <w:rsid w:val="0021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43"/>
  </w:style>
  <w:style w:type="paragraph" w:styleId="BalloonText">
    <w:name w:val="Balloon Text"/>
    <w:basedOn w:val="Normal"/>
    <w:link w:val="BalloonTextChar"/>
    <w:uiPriority w:val="99"/>
    <w:semiHidden/>
    <w:unhideWhenUsed/>
    <w:rsid w:val="0093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1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3673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Bittner</dc:creator>
  <cp:keywords/>
  <dc:description/>
  <cp:lastModifiedBy>Bettina Briscoe</cp:lastModifiedBy>
  <cp:revision>3</cp:revision>
  <cp:lastPrinted>2020-04-01T13:37:00Z</cp:lastPrinted>
  <dcterms:created xsi:type="dcterms:W3CDTF">2020-04-02T17:11:00Z</dcterms:created>
  <dcterms:modified xsi:type="dcterms:W3CDTF">2020-04-02T17:11:00Z</dcterms:modified>
</cp:coreProperties>
</file>