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F4956" w14:textId="32C21093" w:rsidR="00A50BF2" w:rsidRDefault="00A50BF2" w:rsidP="00174370">
      <w:pPr>
        <w:pStyle w:val="BodyText"/>
        <w:jc w:val="center"/>
        <w:rPr>
          <w:b/>
          <w:color w:val="002868"/>
          <w:sz w:val="44"/>
          <w:szCs w:val="22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2909EB3C" wp14:editId="4CDA3BA9">
            <wp:simplePos x="0" y="0"/>
            <wp:positionH relativeFrom="column">
              <wp:posOffset>4461510</wp:posOffset>
            </wp:positionH>
            <wp:positionV relativeFrom="paragraph">
              <wp:posOffset>-171450</wp:posOffset>
            </wp:positionV>
            <wp:extent cx="1714499" cy="952500"/>
            <wp:effectExtent l="0" t="0" r="635" b="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tion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49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4370">
        <w:rPr>
          <w:noProof/>
          <w:sz w:val="22"/>
          <w:szCs w:val="22"/>
        </w:rPr>
        <w:drawing>
          <wp:anchor distT="0" distB="0" distL="0" distR="0" simplePos="0" relativeHeight="251643392" behindDoc="0" locked="0" layoutInCell="1" allowOverlap="1" wp14:anchorId="55EF2CFB" wp14:editId="4F03F7AC">
            <wp:simplePos x="0" y="0"/>
            <wp:positionH relativeFrom="page">
              <wp:posOffset>914400</wp:posOffset>
            </wp:positionH>
            <wp:positionV relativeFrom="paragraph">
              <wp:posOffset>-95249</wp:posOffset>
            </wp:positionV>
            <wp:extent cx="1346226" cy="816882"/>
            <wp:effectExtent l="0" t="0" r="6350" b="254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275" cy="823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7AE" w:rsidRPr="00174370">
        <w:rPr>
          <w:b/>
          <w:color w:val="002868"/>
          <w:sz w:val="44"/>
          <w:szCs w:val="22"/>
        </w:rPr>
        <w:t>COVID-19</w:t>
      </w:r>
    </w:p>
    <w:p w14:paraId="16E17B0D" w14:textId="4D12AB9E" w:rsidR="0044452F" w:rsidRPr="00174370" w:rsidRDefault="00D257AE" w:rsidP="00174370">
      <w:pPr>
        <w:pStyle w:val="BodyText"/>
        <w:jc w:val="center"/>
        <w:rPr>
          <w:b/>
          <w:sz w:val="40"/>
          <w:szCs w:val="22"/>
        </w:rPr>
      </w:pPr>
      <w:r w:rsidRPr="00174370">
        <w:rPr>
          <w:b/>
          <w:color w:val="002868"/>
          <w:sz w:val="44"/>
          <w:szCs w:val="22"/>
        </w:rPr>
        <w:t>Medicare Coverage</w:t>
      </w:r>
    </w:p>
    <w:p w14:paraId="633A4D2E" w14:textId="237010F5" w:rsidR="0044452F" w:rsidRPr="00174370" w:rsidRDefault="00A7336C" w:rsidP="00A50BF2">
      <w:pPr>
        <w:pStyle w:val="Heading1"/>
        <w:spacing w:before="120"/>
        <w:ind w:left="0"/>
        <w:jc w:val="center"/>
        <w:rPr>
          <w:sz w:val="28"/>
          <w:szCs w:val="28"/>
        </w:rPr>
      </w:pPr>
      <w:r w:rsidRPr="00174370">
        <w:rPr>
          <w:color w:val="5F8671"/>
          <w:sz w:val="28"/>
          <w:szCs w:val="28"/>
        </w:rPr>
        <w:t>Medicare Beneficiary Questions &amp; Answers</w:t>
      </w:r>
    </w:p>
    <w:p w14:paraId="4EAFC509" w14:textId="36813FD7" w:rsidR="0044452F" w:rsidRDefault="0044452F">
      <w:pPr>
        <w:pStyle w:val="BodyText"/>
        <w:spacing w:before="11"/>
        <w:rPr>
          <w:b/>
          <w:sz w:val="19"/>
        </w:rPr>
      </w:pPr>
    </w:p>
    <w:p w14:paraId="5532A370" w14:textId="704CF204" w:rsidR="00D257AE" w:rsidRPr="001F0A02" w:rsidRDefault="00D257AE" w:rsidP="008A15DF">
      <w:pPr>
        <w:pStyle w:val="BodyText"/>
        <w:spacing w:before="47" w:after="120"/>
        <w:ind w:left="100" w:right="160"/>
        <w:rPr>
          <w:sz w:val="24"/>
          <w:szCs w:val="24"/>
        </w:rPr>
      </w:pPr>
      <w:r w:rsidRPr="001F0A02">
        <w:rPr>
          <w:sz w:val="24"/>
          <w:szCs w:val="24"/>
        </w:rPr>
        <w:t xml:space="preserve">Scams related to the coronavirus, also known as COVID-19, are rapidly increasing as the public health emergency develops. Scammers are targeting older adults and those with serious long-term health conditions who appear to have a higher risk for serious illness from COVID-19. Fraudsters are attempting to bill Medicare for sham tests or treatments related to the coronavirus and are targeting individuals to illegally obtain money or Medicare numbers.  </w:t>
      </w:r>
    </w:p>
    <w:p w14:paraId="4826D69E" w14:textId="79668788" w:rsidR="0044452F" w:rsidRPr="001F0A02" w:rsidRDefault="00A7336C">
      <w:pPr>
        <w:pStyle w:val="BodyText"/>
        <w:spacing w:before="47"/>
        <w:ind w:left="100" w:right="160"/>
        <w:rPr>
          <w:sz w:val="24"/>
          <w:szCs w:val="24"/>
        </w:rPr>
      </w:pPr>
      <w:r w:rsidRPr="001F0A02">
        <w:rPr>
          <w:sz w:val="24"/>
          <w:szCs w:val="24"/>
        </w:rPr>
        <w:t xml:space="preserve">The Senior Medicare Patrol (SMP) program wants Medicare beneficiaries to have the most up-to-date information </w:t>
      </w:r>
      <w:r w:rsidR="00FB7DCD">
        <w:rPr>
          <w:sz w:val="24"/>
          <w:szCs w:val="24"/>
        </w:rPr>
        <w:t xml:space="preserve">on </w:t>
      </w:r>
      <w:r w:rsidR="00D257AE" w:rsidRPr="001F0A02">
        <w:rPr>
          <w:sz w:val="24"/>
          <w:szCs w:val="24"/>
        </w:rPr>
        <w:t>what Medicare covers and when</w:t>
      </w:r>
      <w:r w:rsidRPr="001F0A02">
        <w:rPr>
          <w:sz w:val="24"/>
          <w:szCs w:val="24"/>
        </w:rPr>
        <w:t xml:space="preserve">. This document provides </w:t>
      </w:r>
      <w:r w:rsidR="00D257AE" w:rsidRPr="001F0A02">
        <w:rPr>
          <w:sz w:val="24"/>
          <w:szCs w:val="24"/>
        </w:rPr>
        <w:t>answer</w:t>
      </w:r>
      <w:r w:rsidR="00FB7DCD">
        <w:rPr>
          <w:sz w:val="24"/>
          <w:szCs w:val="24"/>
        </w:rPr>
        <w:t>s</w:t>
      </w:r>
      <w:r w:rsidR="00D257AE" w:rsidRPr="001F0A02">
        <w:rPr>
          <w:sz w:val="24"/>
          <w:szCs w:val="24"/>
        </w:rPr>
        <w:t xml:space="preserve"> to the most commonly asked questions regarding Medicare’s coverage related to COVID-19</w:t>
      </w:r>
      <w:r w:rsidRPr="001F0A02">
        <w:rPr>
          <w:sz w:val="24"/>
          <w:szCs w:val="24"/>
        </w:rPr>
        <w:t>.</w:t>
      </w:r>
    </w:p>
    <w:p w14:paraId="150437E7" w14:textId="154F4875" w:rsidR="0044452F" w:rsidRPr="001F0A02" w:rsidRDefault="0044452F">
      <w:pPr>
        <w:pStyle w:val="BodyText"/>
        <w:spacing w:before="10"/>
        <w:rPr>
          <w:sz w:val="24"/>
          <w:szCs w:val="24"/>
        </w:rPr>
      </w:pPr>
    </w:p>
    <w:p w14:paraId="5DE15DDA" w14:textId="727B0023" w:rsidR="0044452F" w:rsidRPr="001F0A02" w:rsidRDefault="00A7336C" w:rsidP="00F96F51">
      <w:pPr>
        <w:pStyle w:val="Heading3"/>
        <w:spacing w:line="317" w:lineRule="exact"/>
        <w:ind w:left="450"/>
        <w:rPr>
          <w:sz w:val="24"/>
          <w:szCs w:val="24"/>
        </w:rPr>
      </w:pPr>
      <w:r w:rsidRPr="001F0A02">
        <w:rPr>
          <w:sz w:val="24"/>
          <w:szCs w:val="24"/>
        </w:rPr>
        <w:t>Q</w:t>
      </w:r>
      <w:r w:rsidRPr="001F0A02">
        <w:rPr>
          <w:b w:val="0"/>
          <w:sz w:val="24"/>
          <w:szCs w:val="24"/>
        </w:rPr>
        <w:t xml:space="preserve">. </w:t>
      </w:r>
      <w:r w:rsidR="00F96F51" w:rsidRPr="001F0A02">
        <w:rPr>
          <w:b w:val="0"/>
          <w:sz w:val="24"/>
          <w:szCs w:val="24"/>
        </w:rPr>
        <w:tab/>
      </w:r>
      <w:r w:rsidR="00D257AE" w:rsidRPr="001F0A02">
        <w:rPr>
          <w:sz w:val="24"/>
          <w:szCs w:val="24"/>
        </w:rPr>
        <w:t>What should Medicare beneficiaries do about non-COVID</w:t>
      </w:r>
      <w:r w:rsidR="00FB7DCD">
        <w:rPr>
          <w:sz w:val="24"/>
          <w:szCs w:val="24"/>
        </w:rPr>
        <w:t>-</w:t>
      </w:r>
      <w:r w:rsidR="00D257AE" w:rsidRPr="001F0A02">
        <w:rPr>
          <w:sz w:val="24"/>
          <w:szCs w:val="24"/>
        </w:rPr>
        <w:t>related procedures (e.g., scheduled surgery) during this time?</w:t>
      </w:r>
    </w:p>
    <w:p w14:paraId="29DA523B" w14:textId="39CC42D7" w:rsidR="0044452F" w:rsidRPr="001F0A02" w:rsidRDefault="00A7336C" w:rsidP="00ED0A92">
      <w:pPr>
        <w:pStyle w:val="BodyText"/>
        <w:tabs>
          <w:tab w:val="left" w:pos="450"/>
        </w:tabs>
        <w:ind w:left="460" w:right="160" w:hanging="360"/>
        <w:rPr>
          <w:sz w:val="24"/>
          <w:szCs w:val="24"/>
        </w:rPr>
      </w:pPr>
      <w:r w:rsidRPr="001F0A02">
        <w:rPr>
          <w:b/>
          <w:sz w:val="24"/>
          <w:szCs w:val="24"/>
        </w:rPr>
        <w:t>A</w:t>
      </w:r>
      <w:r w:rsidRPr="001F0A02">
        <w:rPr>
          <w:sz w:val="24"/>
          <w:szCs w:val="24"/>
        </w:rPr>
        <w:t xml:space="preserve">. </w:t>
      </w:r>
      <w:r w:rsidR="00B855B2" w:rsidRPr="001F0A02">
        <w:rPr>
          <w:sz w:val="24"/>
          <w:szCs w:val="24"/>
        </w:rPr>
        <w:tab/>
      </w:r>
      <w:r w:rsidR="00D91188" w:rsidRPr="001F0A02">
        <w:rPr>
          <w:sz w:val="24"/>
          <w:szCs w:val="24"/>
        </w:rPr>
        <w:tab/>
      </w:r>
      <w:r w:rsidR="00ED0A92" w:rsidRPr="001F0A02">
        <w:rPr>
          <w:sz w:val="24"/>
          <w:szCs w:val="24"/>
        </w:rPr>
        <w:t>As more health</w:t>
      </w:r>
      <w:r w:rsidR="00FB7DCD">
        <w:rPr>
          <w:sz w:val="24"/>
          <w:szCs w:val="24"/>
        </w:rPr>
        <w:t xml:space="preserve"> </w:t>
      </w:r>
      <w:r w:rsidR="00ED0A92" w:rsidRPr="001F0A02">
        <w:rPr>
          <w:sz w:val="24"/>
          <w:szCs w:val="24"/>
        </w:rPr>
        <w:t xml:space="preserve">care providers are increasingly being asked to assist with the COVID-19 response, it is critical that they consider whether </w:t>
      </w:r>
      <w:r w:rsidR="00AA6C67" w:rsidRPr="001F0A02">
        <w:rPr>
          <w:sz w:val="24"/>
          <w:szCs w:val="24"/>
        </w:rPr>
        <w:t xml:space="preserve">elective or nonurgent </w:t>
      </w:r>
      <w:r w:rsidR="00ED0A92" w:rsidRPr="001F0A02">
        <w:rPr>
          <w:sz w:val="24"/>
          <w:szCs w:val="24"/>
        </w:rPr>
        <w:t xml:space="preserve">surgeries and procedures can be delayed so they can </w:t>
      </w:r>
      <w:r w:rsidR="00D60186" w:rsidRPr="001F0A02">
        <w:rPr>
          <w:sz w:val="24"/>
          <w:szCs w:val="24"/>
        </w:rPr>
        <w:t xml:space="preserve">use </w:t>
      </w:r>
      <w:r w:rsidR="00AA6C67" w:rsidRPr="001F0A02">
        <w:rPr>
          <w:sz w:val="24"/>
          <w:szCs w:val="24"/>
        </w:rPr>
        <w:t xml:space="preserve">limited </w:t>
      </w:r>
      <w:r w:rsidR="00ED0A92" w:rsidRPr="001F0A02">
        <w:rPr>
          <w:sz w:val="24"/>
          <w:szCs w:val="24"/>
        </w:rPr>
        <w:t>personal protective equipment (PPE), beds, and ventilators</w:t>
      </w:r>
      <w:r w:rsidR="00AA6C67" w:rsidRPr="001F0A02">
        <w:rPr>
          <w:sz w:val="24"/>
          <w:szCs w:val="24"/>
        </w:rPr>
        <w:t xml:space="preserve"> </w:t>
      </w:r>
      <w:r w:rsidR="00D60186" w:rsidRPr="001F0A02">
        <w:rPr>
          <w:sz w:val="24"/>
          <w:szCs w:val="24"/>
        </w:rPr>
        <w:t>to care</w:t>
      </w:r>
      <w:r w:rsidR="00AA6C67" w:rsidRPr="001F0A02">
        <w:rPr>
          <w:sz w:val="24"/>
          <w:szCs w:val="24"/>
        </w:rPr>
        <w:t xml:space="preserve"> for COVID-19 patients</w:t>
      </w:r>
      <w:r w:rsidR="00ED0A92" w:rsidRPr="001F0A02">
        <w:rPr>
          <w:sz w:val="24"/>
          <w:szCs w:val="24"/>
        </w:rPr>
        <w:t>.</w:t>
      </w:r>
      <w:r w:rsidR="00D91188" w:rsidRPr="001F0A02">
        <w:rPr>
          <w:sz w:val="24"/>
          <w:szCs w:val="24"/>
        </w:rPr>
        <w:t xml:space="preserve"> These recommendations from </w:t>
      </w:r>
      <w:r w:rsidR="00FB7DCD">
        <w:rPr>
          <w:sz w:val="24"/>
          <w:szCs w:val="24"/>
        </w:rPr>
        <w:t>the Centers for Medicare &amp; Medica</w:t>
      </w:r>
      <w:r w:rsidR="00752812">
        <w:rPr>
          <w:sz w:val="24"/>
          <w:szCs w:val="24"/>
        </w:rPr>
        <w:t>id</w:t>
      </w:r>
      <w:r w:rsidR="00FB7DCD">
        <w:rPr>
          <w:sz w:val="24"/>
          <w:szCs w:val="24"/>
        </w:rPr>
        <w:t xml:space="preserve"> Services (</w:t>
      </w:r>
      <w:r w:rsidR="00D91188" w:rsidRPr="001F0A02">
        <w:rPr>
          <w:sz w:val="24"/>
          <w:szCs w:val="24"/>
        </w:rPr>
        <w:t>CMS</w:t>
      </w:r>
      <w:r w:rsidR="00FB7DCD">
        <w:rPr>
          <w:sz w:val="24"/>
          <w:szCs w:val="24"/>
        </w:rPr>
        <w:t>)</w:t>
      </w:r>
      <w:r w:rsidR="00D91188" w:rsidRPr="001F0A02">
        <w:rPr>
          <w:sz w:val="24"/>
          <w:szCs w:val="24"/>
        </w:rPr>
        <w:t xml:space="preserve"> outline factors that should be considered for postponing elective surgeries and nonessential medical, surgical, and dental procedures: </w:t>
      </w:r>
      <w:hyperlink r:id="rId8" w:history="1">
        <w:r w:rsidR="00D91188" w:rsidRPr="001F0A02">
          <w:rPr>
            <w:rStyle w:val="Hyperlink"/>
            <w:sz w:val="24"/>
            <w:szCs w:val="24"/>
          </w:rPr>
          <w:t>https://www.cms.gov/files/document/31820-cms-adult-elective-surgery-and-procedures-recommendations.pdf</w:t>
        </w:r>
      </w:hyperlink>
      <w:r w:rsidR="00D91188" w:rsidRPr="001F0A02">
        <w:rPr>
          <w:sz w:val="24"/>
          <w:szCs w:val="24"/>
        </w:rPr>
        <w:t xml:space="preserve"> </w:t>
      </w:r>
    </w:p>
    <w:p w14:paraId="379179B3" w14:textId="77777777" w:rsidR="0044452F" w:rsidRPr="004C1C5D" w:rsidRDefault="0044452F">
      <w:pPr>
        <w:pStyle w:val="BodyText"/>
        <w:spacing w:before="11"/>
        <w:rPr>
          <w:sz w:val="24"/>
          <w:szCs w:val="24"/>
        </w:rPr>
      </w:pPr>
    </w:p>
    <w:p w14:paraId="71280CC5" w14:textId="6C2CF6E3" w:rsidR="00C61236" w:rsidRPr="004C1C5D" w:rsidRDefault="00C61236" w:rsidP="00C61236">
      <w:pPr>
        <w:pStyle w:val="Heading3"/>
        <w:spacing w:line="317" w:lineRule="exact"/>
        <w:ind w:left="450"/>
        <w:rPr>
          <w:sz w:val="24"/>
          <w:szCs w:val="24"/>
        </w:rPr>
      </w:pPr>
      <w:bookmarkStart w:id="1" w:name="_Hlk37222891"/>
      <w:bookmarkStart w:id="2" w:name="_Hlk37680850"/>
      <w:r w:rsidRPr="004C1C5D">
        <w:rPr>
          <w:sz w:val="24"/>
          <w:szCs w:val="24"/>
        </w:rPr>
        <w:t xml:space="preserve">Q.  I need to go to the </w:t>
      </w:r>
      <w:proofErr w:type="gramStart"/>
      <w:r w:rsidRPr="004C1C5D">
        <w:rPr>
          <w:sz w:val="24"/>
          <w:szCs w:val="24"/>
        </w:rPr>
        <w:t>doctor</w:t>
      </w:r>
      <w:proofErr w:type="gramEnd"/>
      <w:r w:rsidRPr="004C1C5D">
        <w:rPr>
          <w:sz w:val="24"/>
          <w:szCs w:val="24"/>
        </w:rPr>
        <w:t xml:space="preserve"> but I don’t want to go to the office. What should I do? </w:t>
      </w:r>
    </w:p>
    <w:p w14:paraId="287ECD77" w14:textId="36185E39" w:rsidR="00C61236" w:rsidRDefault="00C61236" w:rsidP="00C61236">
      <w:pPr>
        <w:pStyle w:val="BodyText"/>
        <w:ind w:left="460" w:right="137" w:hanging="360"/>
        <w:rPr>
          <w:sz w:val="24"/>
          <w:szCs w:val="24"/>
        </w:rPr>
      </w:pPr>
      <w:r w:rsidRPr="004C1C5D">
        <w:rPr>
          <w:b/>
          <w:sz w:val="24"/>
          <w:szCs w:val="24"/>
        </w:rPr>
        <w:t xml:space="preserve">A. </w:t>
      </w:r>
      <w:r w:rsidRPr="004C1C5D">
        <w:rPr>
          <w:b/>
          <w:sz w:val="24"/>
          <w:szCs w:val="24"/>
        </w:rPr>
        <w:tab/>
      </w:r>
      <w:r w:rsidRPr="004C1C5D">
        <w:rPr>
          <w:sz w:val="24"/>
          <w:szCs w:val="24"/>
        </w:rPr>
        <w:t>You may be able to communicate with your doctors or certain other practitioners without necessarily going to the doctor’s office in person for a full visit. Medicare pays for “virtual check-ins”</w:t>
      </w:r>
      <w:r w:rsidR="004C246C">
        <w:rPr>
          <w:sz w:val="24"/>
          <w:szCs w:val="24"/>
        </w:rPr>
        <w:t xml:space="preserve"> – </w:t>
      </w:r>
      <w:r w:rsidRPr="004C1C5D">
        <w:rPr>
          <w:sz w:val="24"/>
          <w:szCs w:val="24"/>
        </w:rPr>
        <w:t>brief, virtual services with your physician or certain practitioners where the communication isn</w:t>
      </w:r>
      <w:r w:rsidR="004C246C">
        <w:rPr>
          <w:sz w:val="24"/>
          <w:szCs w:val="24"/>
        </w:rPr>
        <w:t>’</w:t>
      </w:r>
      <w:r w:rsidRPr="004C1C5D">
        <w:rPr>
          <w:sz w:val="24"/>
          <w:szCs w:val="24"/>
        </w:rPr>
        <w:t xml:space="preserve">t related to a medical visit within the previous </w:t>
      </w:r>
      <w:r w:rsidR="004C246C">
        <w:rPr>
          <w:sz w:val="24"/>
          <w:szCs w:val="24"/>
        </w:rPr>
        <w:t>seven</w:t>
      </w:r>
      <w:r w:rsidR="004C246C" w:rsidRPr="004C1C5D">
        <w:rPr>
          <w:sz w:val="24"/>
          <w:szCs w:val="24"/>
        </w:rPr>
        <w:t xml:space="preserve"> </w:t>
      </w:r>
      <w:r w:rsidRPr="004C1C5D">
        <w:rPr>
          <w:sz w:val="24"/>
          <w:szCs w:val="24"/>
        </w:rPr>
        <w:t>days and doesn’t lead to a medical visit within the next 24 hours (or soonest appointment available).</w:t>
      </w:r>
    </w:p>
    <w:p w14:paraId="5C93292E" w14:textId="77777777" w:rsidR="00C61236" w:rsidRPr="004C1C5D" w:rsidRDefault="00C61236" w:rsidP="00C61236">
      <w:pPr>
        <w:pStyle w:val="BodyText"/>
        <w:ind w:left="460" w:right="137" w:hanging="360"/>
        <w:rPr>
          <w:sz w:val="24"/>
          <w:szCs w:val="24"/>
        </w:rPr>
      </w:pPr>
    </w:p>
    <w:p w14:paraId="62F6A0D1" w14:textId="6DCFA50C" w:rsidR="0044452F" w:rsidRPr="004C1C5D" w:rsidRDefault="00A7336C" w:rsidP="00F96F51">
      <w:pPr>
        <w:pStyle w:val="Heading3"/>
        <w:spacing w:line="317" w:lineRule="exact"/>
        <w:ind w:left="450"/>
        <w:rPr>
          <w:sz w:val="24"/>
          <w:szCs w:val="24"/>
        </w:rPr>
      </w:pPr>
      <w:r w:rsidRPr="00F47439">
        <w:rPr>
          <w:sz w:val="24"/>
          <w:szCs w:val="24"/>
        </w:rPr>
        <w:t xml:space="preserve">Q.  </w:t>
      </w:r>
      <w:bookmarkEnd w:id="1"/>
      <w:r w:rsidR="00D257AE" w:rsidRPr="00F47439">
        <w:rPr>
          <w:sz w:val="24"/>
          <w:szCs w:val="24"/>
        </w:rPr>
        <w:t>What is the advice around receiving Medicare home health care services during the COVID-19 pandemic</w:t>
      </w:r>
      <w:r w:rsidRPr="00F47439">
        <w:rPr>
          <w:sz w:val="24"/>
          <w:szCs w:val="24"/>
        </w:rPr>
        <w:t>?</w:t>
      </w:r>
    </w:p>
    <w:p w14:paraId="31C2BFB6" w14:textId="4F81BED8" w:rsidR="0044452F" w:rsidRPr="004C1C5D" w:rsidRDefault="00A7336C" w:rsidP="00F47439">
      <w:pPr>
        <w:pStyle w:val="BodyText"/>
        <w:tabs>
          <w:tab w:val="left" w:pos="450"/>
        </w:tabs>
        <w:ind w:left="460" w:right="160" w:hanging="360"/>
        <w:rPr>
          <w:sz w:val="24"/>
          <w:szCs w:val="24"/>
        </w:rPr>
      </w:pPr>
      <w:r w:rsidRPr="004C1C5D">
        <w:rPr>
          <w:b/>
          <w:sz w:val="24"/>
          <w:szCs w:val="24"/>
        </w:rPr>
        <w:t>A.</w:t>
      </w:r>
      <w:r w:rsidR="00F47439">
        <w:rPr>
          <w:b/>
        </w:rPr>
        <w:tab/>
      </w:r>
      <w:r w:rsidR="00C246A4" w:rsidRPr="00C246A4">
        <w:rPr>
          <w:sz w:val="24"/>
          <w:szCs w:val="24"/>
        </w:rPr>
        <w:t xml:space="preserve">Home </w:t>
      </w:r>
      <w:r w:rsidR="004C246C">
        <w:rPr>
          <w:sz w:val="24"/>
          <w:szCs w:val="24"/>
        </w:rPr>
        <w:t>h</w:t>
      </w:r>
      <w:r w:rsidR="00C246A4" w:rsidRPr="00C246A4">
        <w:rPr>
          <w:sz w:val="24"/>
          <w:szCs w:val="24"/>
        </w:rPr>
        <w:t xml:space="preserve">ealth </w:t>
      </w:r>
      <w:r w:rsidR="004C246C">
        <w:rPr>
          <w:sz w:val="24"/>
          <w:szCs w:val="24"/>
        </w:rPr>
        <w:t>a</w:t>
      </w:r>
      <w:r w:rsidR="00C246A4" w:rsidRPr="00C246A4">
        <w:rPr>
          <w:sz w:val="24"/>
          <w:szCs w:val="24"/>
        </w:rPr>
        <w:t xml:space="preserve">gencies can </w:t>
      </w:r>
      <w:r w:rsidR="00C246A4">
        <w:rPr>
          <w:sz w:val="24"/>
          <w:szCs w:val="24"/>
        </w:rPr>
        <w:t xml:space="preserve">continue to </w:t>
      </w:r>
      <w:r w:rsidR="00C246A4" w:rsidRPr="00C246A4">
        <w:rPr>
          <w:sz w:val="24"/>
          <w:szCs w:val="24"/>
        </w:rPr>
        <w:t>provide services to beneficiaries</w:t>
      </w:r>
      <w:r w:rsidR="00C246A4">
        <w:rPr>
          <w:sz w:val="24"/>
          <w:szCs w:val="24"/>
        </w:rPr>
        <w:t xml:space="preserve">. </w:t>
      </w:r>
      <w:r w:rsidR="00C246A4" w:rsidRPr="00C246A4">
        <w:rPr>
          <w:sz w:val="24"/>
          <w:szCs w:val="24"/>
        </w:rPr>
        <w:t xml:space="preserve">This will allow patients to be cared for in the best environment for them while supporting infection control and reducing impact on acute care and long-term care </w:t>
      </w:r>
      <w:r w:rsidR="00472DA6">
        <w:rPr>
          <w:sz w:val="24"/>
          <w:szCs w:val="24"/>
        </w:rPr>
        <w:t xml:space="preserve">(LTC) </w:t>
      </w:r>
      <w:r w:rsidR="00C246A4" w:rsidRPr="00C246A4">
        <w:rPr>
          <w:sz w:val="24"/>
          <w:szCs w:val="24"/>
        </w:rPr>
        <w:t xml:space="preserve">facilities. </w:t>
      </w:r>
      <w:r w:rsidR="00F47439">
        <w:rPr>
          <w:sz w:val="24"/>
          <w:szCs w:val="24"/>
        </w:rPr>
        <w:t>Home health agencies</w:t>
      </w:r>
      <w:r w:rsidR="00C246A4">
        <w:rPr>
          <w:sz w:val="24"/>
          <w:szCs w:val="24"/>
        </w:rPr>
        <w:t xml:space="preserve"> can also utilize </w:t>
      </w:r>
      <w:r w:rsidR="00C246A4" w:rsidRPr="00C246A4">
        <w:rPr>
          <w:sz w:val="24"/>
          <w:szCs w:val="24"/>
        </w:rPr>
        <w:t xml:space="preserve">telehealth </w:t>
      </w:r>
      <w:r w:rsidR="00C246A4">
        <w:rPr>
          <w:sz w:val="24"/>
          <w:szCs w:val="24"/>
        </w:rPr>
        <w:t>to</w:t>
      </w:r>
      <w:r w:rsidR="00C246A4" w:rsidRPr="00C246A4">
        <w:rPr>
          <w:sz w:val="24"/>
          <w:szCs w:val="24"/>
        </w:rPr>
        <w:t xml:space="preserve"> perform initial assessments and determine patients’ homebound status remotely or by record review.</w:t>
      </w:r>
      <w:r w:rsidR="00C246A4">
        <w:rPr>
          <w:sz w:val="24"/>
          <w:szCs w:val="24"/>
        </w:rPr>
        <w:t xml:space="preserve"> </w:t>
      </w:r>
      <w:r w:rsidR="00F47439">
        <w:rPr>
          <w:sz w:val="24"/>
          <w:szCs w:val="24"/>
        </w:rPr>
        <w:t xml:space="preserve">If necessary, </w:t>
      </w:r>
      <w:r w:rsidR="00C246A4" w:rsidRPr="00C246A4">
        <w:rPr>
          <w:sz w:val="24"/>
          <w:szCs w:val="24"/>
        </w:rPr>
        <w:t xml:space="preserve">the home health nurse, during an otherwise covered visit, could </w:t>
      </w:r>
      <w:r w:rsidR="00F47439">
        <w:rPr>
          <w:sz w:val="24"/>
          <w:szCs w:val="24"/>
        </w:rPr>
        <w:t xml:space="preserve">also </w:t>
      </w:r>
      <w:r w:rsidR="00C246A4" w:rsidRPr="00C246A4">
        <w:rPr>
          <w:sz w:val="24"/>
          <w:szCs w:val="24"/>
        </w:rPr>
        <w:t xml:space="preserve">obtain </w:t>
      </w:r>
      <w:r w:rsidR="004C246C">
        <w:rPr>
          <w:sz w:val="24"/>
          <w:szCs w:val="24"/>
        </w:rPr>
        <w:t>a</w:t>
      </w:r>
      <w:r w:rsidR="004C246C" w:rsidRPr="00C246A4">
        <w:rPr>
          <w:sz w:val="24"/>
          <w:szCs w:val="24"/>
        </w:rPr>
        <w:t xml:space="preserve"> </w:t>
      </w:r>
      <w:r w:rsidR="00C246A4" w:rsidRPr="00C246A4">
        <w:rPr>
          <w:sz w:val="24"/>
          <w:szCs w:val="24"/>
        </w:rPr>
        <w:t>sample to send to the laboratory for COVID-19 diagnostic testing.</w:t>
      </w:r>
    </w:p>
    <w:bookmarkEnd w:id="2"/>
    <w:p w14:paraId="3DD55F30" w14:textId="2EE5D952" w:rsidR="008A15DF" w:rsidRPr="004C1C5D" w:rsidRDefault="008A15DF" w:rsidP="001F2515">
      <w:pPr>
        <w:pStyle w:val="BodyText"/>
        <w:ind w:left="810" w:right="137" w:hanging="360"/>
        <w:rPr>
          <w:sz w:val="24"/>
          <w:szCs w:val="24"/>
        </w:rPr>
      </w:pPr>
    </w:p>
    <w:p w14:paraId="1741721A" w14:textId="3ACD041F" w:rsidR="0044452F" w:rsidRPr="004C1C5D" w:rsidRDefault="00A7336C" w:rsidP="00F96F51">
      <w:pPr>
        <w:pStyle w:val="Heading3"/>
        <w:spacing w:line="317" w:lineRule="exact"/>
        <w:ind w:left="450"/>
        <w:rPr>
          <w:sz w:val="24"/>
          <w:szCs w:val="24"/>
        </w:rPr>
      </w:pPr>
      <w:r w:rsidRPr="004C1C5D">
        <w:rPr>
          <w:sz w:val="24"/>
          <w:szCs w:val="24"/>
        </w:rPr>
        <w:lastRenderedPageBreak/>
        <w:t xml:space="preserve">Q.  </w:t>
      </w:r>
      <w:r w:rsidR="00372D5C">
        <w:rPr>
          <w:sz w:val="24"/>
          <w:szCs w:val="24"/>
        </w:rPr>
        <w:t xml:space="preserve">Considering </w:t>
      </w:r>
      <w:r w:rsidR="00372D5C" w:rsidRPr="004C1C5D">
        <w:rPr>
          <w:sz w:val="24"/>
          <w:szCs w:val="24"/>
        </w:rPr>
        <w:t xml:space="preserve">many </w:t>
      </w:r>
      <w:r w:rsidR="00372D5C">
        <w:rPr>
          <w:sz w:val="24"/>
          <w:szCs w:val="24"/>
        </w:rPr>
        <w:t>skilled nursing facilities (</w:t>
      </w:r>
      <w:r w:rsidR="00372D5C" w:rsidRPr="004C1C5D">
        <w:rPr>
          <w:sz w:val="24"/>
          <w:szCs w:val="24"/>
        </w:rPr>
        <w:t>SNF</w:t>
      </w:r>
      <w:r w:rsidR="00372D5C">
        <w:rPr>
          <w:sz w:val="24"/>
          <w:szCs w:val="24"/>
        </w:rPr>
        <w:t>s)</w:t>
      </w:r>
      <w:r w:rsidR="00372D5C" w:rsidRPr="004C1C5D">
        <w:rPr>
          <w:sz w:val="24"/>
          <w:szCs w:val="24"/>
        </w:rPr>
        <w:t>/nursing home</w:t>
      </w:r>
      <w:r w:rsidR="00372D5C">
        <w:rPr>
          <w:sz w:val="24"/>
          <w:szCs w:val="24"/>
        </w:rPr>
        <w:t>s</w:t>
      </w:r>
      <w:r w:rsidR="00372D5C" w:rsidRPr="004C1C5D">
        <w:rPr>
          <w:sz w:val="24"/>
          <w:szCs w:val="24"/>
        </w:rPr>
        <w:t xml:space="preserve"> are on lockdown</w:t>
      </w:r>
      <w:r w:rsidR="00372D5C">
        <w:rPr>
          <w:sz w:val="24"/>
          <w:szCs w:val="24"/>
        </w:rPr>
        <w:t>,</w:t>
      </w:r>
      <w:r w:rsidR="00372D5C" w:rsidRPr="004C1C5D">
        <w:rPr>
          <w:sz w:val="24"/>
          <w:szCs w:val="24"/>
        </w:rPr>
        <w:t xml:space="preserve"> </w:t>
      </w:r>
      <w:r w:rsidR="00372D5C">
        <w:rPr>
          <w:sz w:val="24"/>
          <w:szCs w:val="24"/>
        </w:rPr>
        <w:t>what could happen i</w:t>
      </w:r>
      <w:r w:rsidR="00D257AE" w:rsidRPr="004C1C5D">
        <w:rPr>
          <w:sz w:val="24"/>
          <w:szCs w:val="24"/>
        </w:rPr>
        <w:t xml:space="preserve">f I have a loved one who needs to enter </w:t>
      </w:r>
      <w:r w:rsidR="00372D5C">
        <w:rPr>
          <w:sz w:val="24"/>
          <w:szCs w:val="24"/>
        </w:rPr>
        <w:t>one</w:t>
      </w:r>
      <w:r w:rsidR="00D257AE" w:rsidRPr="004C1C5D">
        <w:rPr>
          <w:sz w:val="24"/>
          <w:szCs w:val="24"/>
        </w:rPr>
        <w:t xml:space="preserve"> following hospitalization for a non-COVID</w:t>
      </w:r>
      <w:r w:rsidR="00472DA6">
        <w:rPr>
          <w:sz w:val="24"/>
          <w:szCs w:val="24"/>
        </w:rPr>
        <w:t>-</w:t>
      </w:r>
      <w:r w:rsidR="00D257AE" w:rsidRPr="004C1C5D">
        <w:rPr>
          <w:sz w:val="24"/>
          <w:szCs w:val="24"/>
        </w:rPr>
        <w:t>related condition</w:t>
      </w:r>
      <w:r w:rsidRPr="004C1C5D">
        <w:rPr>
          <w:sz w:val="24"/>
          <w:szCs w:val="24"/>
        </w:rPr>
        <w:t>?</w:t>
      </w:r>
    </w:p>
    <w:p w14:paraId="07DB2ED7" w14:textId="4B398ABE" w:rsidR="0044452F" w:rsidRDefault="00A7336C" w:rsidP="0001285D">
      <w:pPr>
        <w:pStyle w:val="BodyText"/>
        <w:ind w:left="460" w:hanging="360"/>
        <w:rPr>
          <w:sz w:val="24"/>
          <w:szCs w:val="24"/>
        </w:rPr>
      </w:pPr>
      <w:r w:rsidRPr="004C1C5D">
        <w:rPr>
          <w:b/>
          <w:sz w:val="24"/>
          <w:szCs w:val="24"/>
        </w:rPr>
        <w:t xml:space="preserve">A. </w:t>
      </w:r>
      <w:r w:rsidR="00B855B2" w:rsidRPr="004C1C5D">
        <w:rPr>
          <w:b/>
          <w:sz w:val="24"/>
          <w:szCs w:val="24"/>
        </w:rPr>
        <w:tab/>
      </w:r>
      <w:r w:rsidR="00636BF1" w:rsidRPr="00C00F0D">
        <w:rPr>
          <w:bCs/>
          <w:sz w:val="24"/>
          <w:szCs w:val="24"/>
        </w:rPr>
        <w:t xml:space="preserve">The lockdowns </w:t>
      </w:r>
      <w:r w:rsidR="00334BBC">
        <w:rPr>
          <w:bCs/>
          <w:sz w:val="24"/>
          <w:szCs w:val="24"/>
        </w:rPr>
        <w:t>apply</w:t>
      </w:r>
      <w:r w:rsidR="00334BBC" w:rsidRPr="00C00F0D">
        <w:rPr>
          <w:bCs/>
          <w:sz w:val="24"/>
          <w:szCs w:val="24"/>
        </w:rPr>
        <w:t xml:space="preserve"> </w:t>
      </w:r>
      <w:r w:rsidR="00AB390B" w:rsidRPr="00C00F0D">
        <w:rPr>
          <w:bCs/>
          <w:sz w:val="24"/>
          <w:szCs w:val="24"/>
        </w:rPr>
        <w:t>to visitors</w:t>
      </w:r>
      <w:r w:rsidR="00334BBC">
        <w:rPr>
          <w:bCs/>
          <w:sz w:val="24"/>
          <w:szCs w:val="24"/>
        </w:rPr>
        <w:t xml:space="preserve"> of these facilities</w:t>
      </w:r>
      <w:r w:rsidR="00AB390B" w:rsidRPr="00C00F0D">
        <w:rPr>
          <w:bCs/>
          <w:sz w:val="24"/>
          <w:szCs w:val="24"/>
        </w:rPr>
        <w:t xml:space="preserve">. </w:t>
      </w:r>
      <w:r w:rsidR="00BD50C8" w:rsidRPr="00C00F0D">
        <w:rPr>
          <w:bCs/>
          <w:sz w:val="24"/>
          <w:szCs w:val="24"/>
        </w:rPr>
        <w:t>In</w:t>
      </w:r>
      <w:r w:rsidR="00BD50C8" w:rsidRPr="00C00F0D">
        <w:rPr>
          <w:sz w:val="24"/>
          <w:szCs w:val="24"/>
        </w:rPr>
        <w:t xml:space="preserve"> accordance </w:t>
      </w:r>
      <w:r w:rsidR="00BD50C8" w:rsidRPr="004C1C5D">
        <w:rPr>
          <w:sz w:val="24"/>
          <w:szCs w:val="24"/>
        </w:rPr>
        <w:t>with previous CMS guidance, every individual</w:t>
      </w:r>
      <w:r w:rsidR="00472DA6">
        <w:rPr>
          <w:sz w:val="24"/>
          <w:szCs w:val="24"/>
        </w:rPr>
        <w:t>,</w:t>
      </w:r>
      <w:r w:rsidR="00BD50C8" w:rsidRPr="004C1C5D">
        <w:rPr>
          <w:sz w:val="24"/>
          <w:szCs w:val="24"/>
        </w:rPr>
        <w:t xml:space="preserve"> regardless of </w:t>
      </w:r>
      <w:r w:rsidR="00472DA6">
        <w:rPr>
          <w:sz w:val="24"/>
          <w:szCs w:val="24"/>
        </w:rPr>
        <w:t xml:space="preserve">their </w:t>
      </w:r>
      <w:r w:rsidR="00BD50C8" w:rsidRPr="004C1C5D">
        <w:rPr>
          <w:sz w:val="24"/>
          <w:szCs w:val="24"/>
        </w:rPr>
        <w:t xml:space="preserve">reason </w:t>
      </w:r>
      <w:r w:rsidR="00997B22">
        <w:rPr>
          <w:sz w:val="24"/>
          <w:szCs w:val="24"/>
        </w:rPr>
        <w:t xml:space="preserve">for </w:t>
      </w:r>
      <w:r w:rsidR="00BD50C8" w:rsidRPr="004C1C5D">
        <w:rPr>
          <w:sz w:val="24"/>
          <w:szCs w:val="24"/>
        </w:rPr>
        <w:t xml:space="preserve">entering a </w:t>
      </w:r>
      <w:r w:rsidR="00472DA6">
        <w:rPr>
          <w:sz w:val="24"/>
          <w:szCs w:val="24"/>
        </w:rPr>
        <w:t>LTC</w:t>
      </w:r>
      <w:r w:rsidR="00BD50C8" w:rsidRPr="004C1C5D">
        <w:rPr>
          <w:sz w:val="24"/>
          <w:szCs w:val="24"/>
        </w:rPr>
        <w:t xml:space="preserve"> facility (including residents, staff, visitors, outside health</w:t>
      </w:r>
      <w:r w:rsidR="00472DA6">
        <w:rPr>
          <w:sz w:val="24"/>
          <w:szCs w:val="24"/>
        </w:rPr>
        <w:t xml:space="preserve"> </w:t>
      </w:r>
      <w:r w:rsidR="00BD50C8" w:rsidRPr="004C1C5D">
        <w:rPr>
          <w:sz w:val="24"/>
          <w:szCs w:val="24"/>
        </w:rPr>
        <w:t>care workers, vendors, etc.)</w:t>
      </w:r>
      <w:r w:rsidR="00472DA6">
        <w:rPr>
          <w:sz w:val="24"/>
          <w:szCs w:val="24"/>
        </w:rPr>
        <w:t>,</w:t>
      </w:r>
      <w:r w:rsidR="00BD50C8" w:rsidRPr="004C1C5D">
        <w:rPr>
          <w:sz w:val="24"/>
          <w:szCs w:val="24"/>
        </w:rPr>
        <w:t xml:space="preserve"> should be asked about COVID-19 symptoms and they must also have their temperature checked.</w:t>
      </w:r>
    </w:p>
    <w:p w14:paraId="11DAF6F6" w14:textId="38711576" w:rsidR="00CF445C" w:rsidRPr="00CF445C" w:rsidRDefault="00CF445C" w:rsidP="00CF445C">
      <w:pPr>
        <w:pStyle w:val="BodyText"/>
        <w:ind w:left="460" w:hanging="10"/>
        <w:rPr>
          <w:sz w:val="24"/>
          <w:szCs w:val="24"/>
        </w:rPr>
      </w:pPr>
    </w:p>
    <w:p w14:paraId="4EB5DEB8" w14:textId="1B60FC52" w:rsidR="00CF445C" w:rsidRPr="00CF445C" w:rsidRDefault="00CF445C" w:rsidP="00CF445C">
      <w:pPr>
        <w:pStyle w:val="BodyText"/>
        <w:ind w:left="460" w:hanging="10"/>
        <w:rPr>
          <w:sz w:val="24"/>
          <w:szCs w:val="24"/>
        </w:rPr>
      </w:pPr>
      <w:r w:rsidRPr="00CF445C">
        <w:rPr>
          <w:sz w:val="24"/>
          <w:szCs w:val="24"/>
        </w:rPr>
        <w:t xml:space="preserve">Accepting residents from the hospital is also contingent on the </w:t>
      </w:r>
      <w:r w:rsidR="00472DA6">
        <w:rPr>
          <w:sz w:val="24"/>
          <w:szCs w:val="24"/>
        </w:rPr>
        <w:t>LTC</w:t>
      </w:r>
      <w:r w:rsidRPr="00CF445C">
        <w:rPr>
          <w:sz w:val="24"/>
          <w:szCs w:val="24"/>
        </w:rPr>
        <w:t xml:space="preserve"> facility having adequate staffing levels and personal protective equipment</w:t>
      </w:r>
      <w:r w:rsidR="00334BBC">
        <w:rPr>
          <w:sz w:val="24"/>
          <w:szCs w:val="24"/>
        </w:rPr>
        <w:t xml:space="preserve"> (</w:t>
      </w:r>
      <w:r w:rsidR="00472DA6">
        <w:rPr>
          <w:sz w:val="24"/>
          <w:szCs w:val="24"/>
        </w:rPr>
        <w:t>PPE</w:t>
      </w:r>
      <w:r w:rsidR="00334BBC">
        <w:rPr>
          <w:sz w:val="24"/>
          <w:szCs w:val="24"/>
        </w:rPr>
        <w:t>)</w:t>
      </w:r>
      <w:r w:rsidRPr="00CF445C">
        <w:rPr>
          <w:sz w:val="24"/>
          <w:szCs w:val="24"/>
        </w:rPr>
        <w:t xml:space="preserve"> to manage COVID</w:t>
      </w:r>
      <w:r w:rsidR="00472DA6">
        <w:rPr>
          <w:sz w:val="24"/>
          <w:szCs w:val="24"/>
        </w:rPr>
        <w:t>-</w:t>
      </w:r>
      <w:r w:rsidRPr="00CF445C">
        <w:rPr>
          <w:sz w:val="24"/>
          <w:szCs w:val="24"/>
        </w:rPr>
        <w:t>positive residents. If not possible, the LTC facility should stop accepting all admissions until the facility has staffing levels and PPE to manage residents</w:t>
      </w:r>
      <w:r>
        <w:rPr>
          <w:sz w:val="24"/>
          <w:szCs w:val="24"/>
        </w:rPr>
        <w:t>.</w:t>
      </w:r>
    </w:p>
    <w:p w14:paraId="577B57FC" w14:textId="77777777" w:rsidR="00421AD1" w:rsidRPr="004C1C5D" w:rsidRDefault="00421AD1" w:rsidP="00421AD1">
      <w:pPr>
        <w:pStyle w:val="Default"/>
      </w:pPr>
    </w:p>
    <w:p w14:paraId="293C2BFD" w14:textId="72BCA4B0" w:rsidR="00421AD1" w:rsidRPr="004C1C5D" w:rsidRDefault="00421AD1" w:rsidP="00421AD1">
      <w:pPr>
        <w:pStyle w:val="BodyText"/>
        <w:ind w:left="460" w:hanging="10"/>
        <w:rPr>
          <w:sz w:val="24"/>
          <w:szCs w:val="24"/>
        </w:rPr>
      </w:pPr>
      <w:r w:rsidRPr="004C1C5D">
        <w:rPr>
          <w:sz w:val="24"/>
          <w:szCs w:val="24"/>
        </w:rPr>
        <w:t>COVID-19-positive units and facilities must be capable of maintaining strict infection control practices and testing protocols, as required by regulation</w:t>
      </w:r>
      <w:r w:rsidR="00EF1D2E" w:rsidRPr="004C1C5D">
        <w:rPr>
          <w:sz w:val="24"/>
          <w:szCs w:val="24"/>
        </w:rPr>
        <w:t xml:space="preserve">. </w:t>
      </w:r>
      <w:r w:rsidRPr="004C1C5D">
        <w:rPr>
          <w:sz w:val="24"/>
          <w:szCs w:val="24"/>
        </w:rPr>
        <w:t xml:space="preserve">When possible, facilities should exercise consistent assignment or have separate staffing teams for COVID-19-positive and COVID-19-negative patients. </w:t>
      </w:r>
    </w:p>
    <w:p w14:paraId="0EC4D05B" w14:textId="77777777" w:rsidR="00421AD1" w:rsidRPr="004C1C5D" w:rsidRDefault="00421AD1" w:rsidP="0001285D">
      <w:pPr>
        <w:pStyle w:val="BodyText"/>
        <w:ind w:left="460" w:hanging="360"/>
        <w:rPr>
          <w:sz w:val="24"/>
          <w:szCs w:val="24"/>
        </w:rPr>
      </w:pPr>
    </w:p>
    <w:p w14:paraId="7EA0B4C2" w14:textId="0653B576" w:rsidR="0044452F" w:rsidRPr="004C1C5D" w:rsidRDefault="00A7336C" w:rsidP="00F96F51">
      <w:pPr>
        <w:pStyle w:val="Heading3"/>
        <w:spacing w:line="317" w:lineRule="exact"/>
        <w:ind w:left="450"/>
        <w:rPr>
          <w:sz w:val="24"/>
          <w:szCs w:val="24"/>
        </w:rPr>
      </w:pPr>
      <w:r w:rsidRPr="004C1C5D">
        <w:rPr>
          <w:sz w:val="24"/>
          <w:szCs w:val="24"/>
        </w:rPr>
        <w:t xml:space="preserve">Q. </w:t>
      </w:r>
      <w:r w:rsidR="00F96F51" w:rsidRPr="004C1C5D">
        <w:rPr>
          <w:sz w:val="24"/>
          <w:szCs w:val="24"/>
        </w:rPr>
        <w:tab/>
      </w:r>
      <w:r w:rsidR="00D257AE" w:rsidRPr="004C1C5D">
        <w:rPr>
          <w:sz w:val="24"/>
          <w:szCs w:val="24"/>
        </w:rPr>
        <w:t>Do you know if CMS is wa</w:t>
      </w:r>
      <w:r w:rsidR="005400D9">
        <w:rPr>
          <w:sz w:val="24"/>
          <w:szCs w:val="24"/>
        </w:rPr>
        <w:t>i</w:t>
      </w:r>
      <w:r w:rsidR="00D257AE" w:rsidRPr="004C1C5D">
        <w:rPr>
          <w:sz w:val="24"/>
          <w:szCs w:val="24"/>
        </w:rPr>
        <w:t xml:space="preserve">ving any of the hospice respite rules where some </w:t>
      </w:r>
      <w:r w:rsidR="00C00F0D" w:rsidRPr="004C1C5D">
        <w:rPr>
          <w:sz w:val="24"/>
          <w:szCs w:val="24"/>
        </w:rPr>
        <w:t>l</w:t>
      </w:r>
      <w:r w:rsidR="00C00F0D">
        <w:rPr>
          <w:sz w:val="24"/>
          <w:szCs w:val="24"/>
        </w:rPr>
        <w:t>ong-term care</w:t>
      </w:r>
      <w:r w:rsidR="00C00F0D" w:rsidRPr="004C1C5D">
        <w:rPr>
          <w:sz w:val="24"/>
          <w:szCs w:val="24"/>
        </w:rPr>
        <w:t xml:space="preserve"> </w:t>
      </w:r>
      <w:r w:rsidR="00D257AE" w:rsidRPr="004C1C5D">
        <w:rPr>
          <w:sz w:val="24"/>
          <w:szCs w:val="24"/>
        </w:rPr>
        <w:t>facilities are limiting admissions</w:t>
      </w:r>
      <w:r w:rsidRPr="004C1C5D">
        <w:rPr>
          <w:sz w:val="24"/>
          <w:szCs w:val="24"/>
        </w:rPr>
        <w:t>?</w:t>
      </w:r>
    </w:p>
    <w:p w14:paraId="16D35006" w14:textId="23E3C496" w:rsidR="0044452F" w:rsidRPr="004C1C5D" w:rsidRDefault="00A7336C" w:rsidP="00EF1D2E">
      <w:pPr>
        <w:pStyle w:val="BodyText"/>
        <w:spacing w:before="2"/>
        <w:ind w:left="460" w:right="301" w:hanging="360"/>
        <w:rPr>
          <w:sz w:val="24"/>
          <w:szCs w:val="24"/>
        </w:rPr>
      </w:pPr>
      <w:r w:rsidRPr="004C1C5D">
        <w:rPr>
          <w:b/>
          <w:sz w:val="24"/>
          <w:szCs w:val="24"/>
        </w:rPr>
        <w:t xml:space="preserve">A. </w:t>
      </w:r>
      <w:r w:rsidR="00B855B2" w:rsidRPr="004C1C5D">
        <w:rPr>
          <w:b/>
          <w:color w:val="00B050"/>
          <w:sz w:val="24"/>
          <w:szCs w:val="24"/>
        </w:rPr>
        <w:tab/>
      </w:r>
      <w:r w:rsidR="00EF1D2E" w:rsidRPr="00C00F0D">
        <w:rPr>
          <w:sz w:val="24"/>
          <w:szCs w:val="24"/>
        </w:rPr>
        <w:t xml:space="preserve">As long as the </w:t>
      </w:r>
      <w:r w:rsidR="00226DA2" w:rsidRPr="00C00F0D">
        <w:rPr>
          <w:sz w:val="24"/>
          <w:szCs w:val="24"/>
        </w:rPr>
        <w:t>facility has capacity, they would still be accepting patients, including hospice respite patients.</w:t>
      </w:r>
      <w:r w:rsidR="00EF1D2E" w:rsidRPr="00C00F0D">
        <w:rPr>
          <w:sz w:val="24"/>
          <w:szCs w:val="24"/>
        </w:rPr>
        <w:t xml:space="preserve"> </w:t>
      </w:r>
    </w:p>
    <w:p w14:paraId="3239EF22" w14:textId="40FF2DF4" w:rsidR="0044452F" w:rsidRPr="004C1C5D" w:rsidRDefault="0044452F">
      <w:pPr>
        <w:rPr>
          <w:sz w:val="24"/>
          <w:szCs w:val="24"/>
        </w:rPr>
      </w:pPr>
    </w:p>
    <w:p w14:paraId="7397BE5F" w14:textId="2A1F56E1" w:rsidR="00D257AE" w:rsidRPr="004C1C5D" w:rsidRDefault="00ED0A92" w:rsidP="00F96F51">
      <w:pPr>
        <w:pStyle w:val="Heading3"/>
        <w:spacing w:line="317" w:lineRule="exact"/>
        <w:ind w:left="450"/>
        <w:rPr>
          <w:sz w:val="24"/>
          <w:szCs w:val="24"/>
        </w:rPr>
      </w:pPr>
      <w:r w:rsidRPr="004C1C5D">
        <w:rPr>
          <w:sz w:val="24"/>
          <w:szCs w:val="24"/>
        </w:rPr>
        <w:t xml:space="preserve">Q.  Do you know if they are allowing </w:t>
      </w:r>
      <w:r w:rsidR="00F47439">
        <w:rPr>
          <w:sz w:val="24"/>
          <w:szCs w:val="24"/>
        </w:rPr>
        <w:t>h</w:t>
      </w:r>
      <w:r w:rsidR="0078242F">
        <w:rPr>
          <w:sz w:val="24"/>
          <w:szCs w:val="24"/>
        </w:rPr>
        <w:t>ospice</w:t>
      </w:r>
      <w:r w:rsidR="00997B22">
        <w:rPr>
          <w:sz w:val="24"/>
          <w:szCs w:val="24"/>
        </w:rPr>
        <w:t>s</w:t>
      </w:r>
      <w:r w:rsidRPr="004C1C5D">
        <w:rPr>
          <w:sz w:val="24"/>
          <w:szCs w:val="24"/>
        </w:rPr>
        <w:t xml:space="preserve"> to provide additional respite in home</w:t>
      </w:r>
      <w:r w:rsidR="00997B22">
        <w:rPr>
          <w:sz w:val="24"/>
          <w:szCs w:val="24"/>
        </w:rPr>
        <w:t>s</w:t>
      </w:r>
      <w:r w:rsidRPr="004C1C5D">
        <w:rPr>
          <w:sz w:val="24"/>
          <w:szCs w:val="24"/>
        </w:rPr>
        <w:t xml:space="preserve"> rather than placement in </w:t>
      </w:r>
      <w:r w:rsidR="00C00F0D" w:rsidRPr="004C1C5D">
        <w:rPr>
          <w:sz w:val="24"/>
          <w:szCs w:val="24"/>
        </w:rPr>
        <w:t>l</w:t>
      </w:r>
      <w:r w:rsidR="00C00F0D">
        <w:rPr>
          <w:sz w:val="24"/>
          <w:szCs w:val="24"/>
        </w:rPr>
        <w:t>ong-term care</w:t>
      </w:r>
      <w:r w:rsidR="00C00F0D" w:rsidRPr="004C1C5D">
        <w:rPr>
          <w:sz w:val="24"/>
          <w:szCs w:val="24"/>
        </w:rPr>
        <w:t xml:space="preserve"> </w:t>
      </w:r>
      <w:r w:rsidRPr="004C1C5D">
        <w:rPr>
          <w:sz w:val="24"/>
          <w:szCs w:val="24"/>
        </w:rPr>
        <w:t>facilit</w:t>
      </w:r>
      <w:r w:rsidR="00997B22">
        <w:rPr>
          <w:sz w:val="24"/>
          <w:szCs w:val="24"/>
        </w:rPr>
        <w:t>ies</w:t>
      </w:r>
      <w:r w:rsidR="00D257AE" w:rsidRPr="004C1C5D">
        <w:rPr>
          <w:sz w:val="24"/>
          <w:szCs w:val="24"/>
        </w:rPr>
        <w:t>?</w:t>
      </w:r>
    </w:p>
    <w:p w14:paraId="09F709A7" w14:textId="21A3019D" w:rsidR="0094376C" w:rsidRPr="00C61236" w:rsidRDefault="00D257AE" w:rsidP="00C61236">
      <w:pPr>
        <w:pStyle w:val="BodyText"/>
        <w:ind w:left="460" w:right="137" w:hanging="360"/>
        <w:rPr>
          <w:sz w:val="24"/>
          <w:szCs w:val="24"/>
        </w:rPr>
      </w:pPr>
      <w:r w:rsidRPr="004C1C5D">
        <w:rPr>
          <w:b/>
          <w:sz w:val="24"/>
          <w:szCs w:val="24"/>
        </w:rPr>
        <w:t xml:space="preserve">A. </w:t>
      </w:r>
      <w:r w:rsidR="00B855B2" w:rsidRPr="004C1C5D">
        <w:rPr>
          <w:b/>
          <w:sz w:val="24"/>
          <w:szCs w:val="24"/>
        </w:rPr>
        <w:tab/>
      </w:r>
      <w:r w:rsidR="00226DA2" w:rsidRPr="00C00F0D">
        <w:rPr>
          <w:sz w:val="24"/>
          <w:szCs w:val="24"/>
        </w:rPr>
        <w:t xml:space="preserve">At this time, </w:t>
      </w:r>
      <w:r w:rsidR="00A7336C" w:rsidRPr="00C00F0D">
        <w:rPr>
          <w:sz w:val="24"/>
          <w:szCs w:val="24"/>
        </w:rPr>
        <w:t>the Trump administration has not expanded its respite care options for hospice.</w:t>
      </w:r>
    </w:p>
    <w:p w14:paraId="48F9DF11" w14:textId="77DA31D6" w:rsidR="00A424F2" w:rsidRPr="004C1C5D" w:rsidRDefault="00A424F2" w:rsidP="00F96F51">
      <w:pPr>
        <w:pStyle w:val="Heading3"/>
        <w:spacing w:line="317" w:lineRule="exact"/>
        <w:ind w:left="450"/>
        <w:rPr>
          <w:sz w:val="24"/>
          <w:szCs w:val="24"/>
        </w:rPr>
      </w:pPr>
    </w:p>
    <w:p w14:paraId="2C9538A5" w14:textId="0AB1C75D" w:rsidR="0094376C" w:rsidRPr="004C1C5D" w:rsidRDefault="00A424F2" w:rsidP="00F96F51">
      <w:pPr>
        <w:pStyle w:val="Heading3"/>
        <w:spacing w:line="317" w:lineRule="exact"/>
        <w:ind w:left="450"/>
        <w:rPr>
          <w:sz w:val="24"/>
          <w:szCs w:val="24"/>
        </w:rPr>
      </w:pPr>
      <w:r w:rsidRPr="004C1C5D">
        <w:rPr>
          <w:sz w:val="24"/>
          <w:szCs w:val="24"/>
        </w:rPr>
        <w:t>Q.</w:t>
      </w:r>
      <w:r w:rsidRPr="004C1C5D">
        <w:rPr>
          <w:sz w:val="24"/>
          <w:szCs w:val="24"/>
        </w:rPr>
        <w:tab/>
      </w:r>
      <w:bookmarkStart w:id="3" w:name="_Hlk37842894"/>
      <w:r w:rsidR="0094376C" w:rsidRPr="004C1C5D">
        <w:rPr>
          <w:sz w:val="24"/>
          <w:szCs w:val="24"/>
        </w:rPr>
        <w:t xml:space="preserve">Are telehealth services available to me </w:t>
      </w:r>
      <w:r w:rsidR="00A92965" w:rsidRPr="004C1C5D">
        <w:rPr>
          <w:sz w:val="24"/>
          <w:szCs w:val="24"/>
        </w:rPr>
        <w:t xml:space="preserve">through my Original Medicare </w:t>
      </w:r>
      <w:r w:rsidR="0094376C" w:rsidRPr="004C1C5D">
        <w:rPr>
          <w:sz w:val="24"/>
          <w:szCs w:val="24"/>
        </w:rPr>
        <w:t>to trea</w:t>
      </w:r>
      <w:r w:rsidR="00A92965" w:rsidRPr="004C1C5D">
        <w:rPr>
          <w:sz w:val="24"/>
          <w:szCs w:val="24"/>
        </w:rPr>
        <w:t>t o</w:t>
      </w:r>
      <w:r w:rsidR="0094376C" w:rsidRPr="004C1C5D">
        <w:rPr>
          <w:sz w:val="24"/>
          <w:szCs w:val="24"/>
        </w:rPr>
        <w:t>r diagnos</w:t>
      </w:r>
      <w:r w:rsidR="00FB7D6A">
        <w:rPr>
          <w:sz w:val="24"/>
          <w:szCs w:val="24"/>
        </w:rPr>
        <w:t>e</w:t>
      </w:r>
      <w:r w:rsidR="00A92965" w:rsidRPr="004C1C5D">
        <w:rPr>
          <w:sz w:val="24"/>
          <w:szCs w:val="24"/>
        </w:rPr>
        <w:t xml:space="preserve"> COVID-19?</w:t>
      </w:r>
    </w:p>
    <w:p w14:paraId="7C251AFF" w14:textId="4B74A899" w:rsidR="00A424F2" w:rsidRPr="004C1C5D" w:rsidRDefault="004C1C5D" w:rsidP="004C1C5D">
      <w:pPr>
        <w:pStyle w:val="BodyText"/>
        <w:ind w:left="460" w:right="137" w:hanging="360"/>
        <w:rPr>
          <w:sz w:val="24"/>
          <w:szCs w:val="24"/>
        </w:rPr>
      </w:pPr>
      <w:r w:rsidRPr="004C1C5D">
        <w:rPr>
          <w:b/>
          <w:bCs/>
          <w:sz w:val="24"/>
          <w:szCs w:val="24"/>
        </w:rPr>
        <w:t>A.</w:t>
      </w:r>
      <w:r w:rsidRPr="004C1C5D">
        <w:rPr>
          <w:sz w:val="24"/>
          <w:szCs w:val="24"/>
        </w:rPr>
        <w:t xml:space="preserve"> </w:t>
      </w:r>
      <w:r w:rsidRPr="004C1C5D">
        <w:rPr>
          <w:sz w:val="24"/>
          <w:szCs w:val="24"/>
        </w:rPr>
        <w:tab/>
        <w:t>During this time, you will be able to receive a specific set of services through telehealth</w:t>
      </w:r>
      <w:r w:rsidR="00FB7D6A">
        <w:rPr>
          <w:sz w:val="24"/>
          <w:szCs w:val="24"/>
        </w:rPr>
        <w:t>,</w:t>
      </w:r>
      <w:r w:rsidRPr="004C1C5D">
        <w:rPr>
          <w:sz w:val="24"/>
          <w:szCs w:val="24"/>
        </w:rPr>
        <w:t xml:space="preserve"> including evaluation and management visits (common office visits), mental health counseling</w:t>
      </w:r>
      <w:r w:rsidR="00FB7D6A">
        <w:rPr>
          <w:sz w:val="24"/>
          <w:szCs w:val="24"/>
        </w:rPr>
        <w:t>,</w:t>
      </w:r>
      <w:r w:rsidRPr="004C1C5D">
        <w:rPr>
          <w:sz w:val="24"/>
          <w:szCs w:val="24"/>
        </w:rPr>
        <w:t xml:space="preserve"> and preventive health screenings. </w:t>
      </w:r>
      <w:r w:rsidR="008B37F7">
        <w:rPr>
          <w:sz w:val="24"/>
          <w:szCs w:val="24"/>
        </w:rPr>
        <w:t>However, i</w:t>
      </w:r>
      <w:r w:rsidR="008B37F7" w:rsidRPr="008B37F7">
        <w:rPr>
          <w:sz w:val="24"/>
          <w:szCs w:val="24"/>
        </w:rPr>
        <w:t xml:space="preserve">f </w:t>
      </w:r>
      <w:r w:rsidR="008B37F7">
        <w:rPr>
          <w:sz w:val="24"/>
          <w:szCs w:val="24"/>
        </w:rPr>
        <w:t>it</w:t>
      </w:r>
      <w:r w:rsidR="008B37F7" w:rsidRPr="008B37F7">
        <w:rPr>
          <w:sz w:val="24"/>
          <w:szCs w:val="24"/>
        </w:rPr>
        <w:t xml:space="preserve"> is determined </w:t>
      </w:r>
      <w:r w:rsidR="008B37F7">
        <w:rPr>
          <w:sz w:val="24"/>
          <w:szCs w:val="24"/>
        </w:rPr>
        <w:t>that you are</w:t>
      </w:r>
      <w:r w:rsidR="008B37F7" w:rsidRPr="008B37F7">
        <w:rPr>
          <w:sz w:val="24"/>
          <w:szCs w:val="24"/>
        </w:rPr>
        <w:t xml:space="preserve"> at risk for COVID-19, the provider will arrange for </w:t>
      </w:r>
      <w:r w:rsidR="008B37F7">
        <w:rPr>
          <w:sz w:val="24"/>
          <w:szCs w:val="24"/>
        </w:rPr>
        <w:t>you</w:t>
      </w:r>
      <w:r w:rsidR="008B37F7" w:rsidRPr="008B37F7">
        <w:rPr>
          <w:sz w:val="24"/>
          <w:szCs w:val="24"/>
        </w:rPr>
        <w:t xml:space="preserve"> to receive a COVID-19 test</w:t>
      </w:r>
      <w:r w:rsidR="008B37F7">
        <w:rPr>
          <w:sz w:val="24"/>
          <w:szCs w:val="24"/>
        </w:rPr>
        <w:t xml:space="preserve"> at</w:t>
      </w:r>
      <w:r w:rsidR="008B37F7" w:rsidRPr="008B37F7">
        <w:rPr>
          <w:sz w:val="24"/>
          <w:szCs w:val="24"/>
        </w:rPr>
        <w:t xml:space="preserve"> the nearest</w:t>
      </w:r>
      <w:r w:rsidR="008B37F7">
        <w:rPr>
          <w:sz w:val="24"/>
          <w:szCs w:val="24"/>
        </w:rPr>
        <w:t xml:space="preserve"> available</w:t>
      </w:r>
      <w:r w:rsidR="008B37F7" w:rsidRPr="008B37F7">
        <w:rPr>
          <w:sz w:val="24"/>
          <w:szCs w:val="24"/>
        </w:rPr>
        <w:t xml:space="preserve"> testing facility.</w:t>
      </w:r>
      <w:bookmarkEnd w:id="3"/>
    </w:p>
    <w:p w14:paraId="0988C8D3" w14:textId="77777777" w:rsidR="004C1C5D" w:rsidRPr="004C1C5D" w:rsidRDefault="004C1C5D" w:rsidP="004C1C5D">
      <w:pPr>
        <w:pStyle w:val="BodyText"/>
        <w:ind w:left="460" w:right="137" w:hanging="360"/>
        <w:rPr>
          <w:sz w:val="24"/>
          <w:szCs w:val="24"/>
        </w:rPr>
      </w:pPr>
    </w:p>
    <w:p w14:paraId="2ED6A81B" w14:textId="77777777" w:rsidR="001F0A02" w:rsidRPr="005E587E" w:rsidRDefault="001F0A02" w:rsidP="001F0A02">
      <w:pPr>
        <w:pStyle w:val="Heading3"/>
        <w:spacing w:line="317" w:lineRule="exact"/>
        <w:ind w:left="450"/>
        <w:rPr>
          <w:sz w:val="24"/>
          <w:szCs w:val="24"/>
        </w:rPr>
      </w:pPr>
      <w:r w:rsidRPr="005E587E">
        <w:rPr>
          <w:sz w:val="24"/>
          <w:szCs w:val="24"/>
        </w:rPr>
        <w:t>Q.</w:t>
      </w:r>
      <w:r w:rsidRPr="005E587E">
        <w:rPr>
          <w:sz w:val="24"/>
          <w:szCs w:val="24"/>
        </w:rPr>
        <w:tab/>
        <w:t>Who should I contact if I have questions about Medicare coverage during COVID-19?</w:t>
      </w:r>
    </w:p>
    <w:p w14:paraId="7BFBECAC" w14:textId="0C382ECF" w:rsidR="001F0A02" w:rsidRPr="005E587E" w:rsidRDefault="001F0A02" w:rsidP="001F0A02">
      <w:pPr>
        <w:pStyle w:val="Heading3"/>
        <w:tabs>
          <w:tab w:val="left" w:pos="1080"/>
        </w:tabs>
        <w:spacing w:line="317" w:lineRule="exact"/>
        <w:ind w:left="720" w:hanging="630"/>
        <w:rPr>
          <w:rFonts w:asciiTheme="minorHAnsi" w:hAnsiTheme="minorHAnsi" w:cstheme="minorHAnsi"/>
          <w:color w:val="0F0F0F"/>
          <w:sz w:val="24"/>
          <w:szCs w:val="24"/>
        </w:rPr>
      </w:pPr>
      <w:r w:rsidRPr="005E587E">
        <w:rPr>
          <w:sz w:val="24"/>
          <w:szCs w:val="24"/>
        </w:rPr>
        <w:t xml:space="preserve">A. </w:t>
      </w:r>
      <w:r w:rsidRPr="005E587E">
        <w:rPr>
          <w:sz w:val="24"/>
          <w:szCs w:val="24"/>
        </w:rPr>
        <w:tab/>
      </w:r>
      <w:r w:rsidRPr="005E587E">
        <w:rPr>
          <w:b w:val="0"/>
          <w:bCs w:val="0"/>
          <w:sz w:val="24"/>
          <w:szCs w:val="24"/>
        </w:rPr>
        <w:sym w:font="Wingdings" w:char="F09F"/>
      </w:r>
      <w:r w:rsidRPr="005E587E">
        <w:rPr>
          <w:b w:val="0"/>
          <w:bCs w:val="0"/>
          <w:sz w:val="24"/>
          <w:szCs w:val="24"/>
        </w:rPr>
        <w:tab/>
        <w:t>Contact 1-800-</w:t>
      </w:r>
      <w:r w:rsidRPr="005E587E">
        <w:rPr>
          <w:rFonts w:asciiTheme="minorHAnsi" w:hAnsiTheme="minorHAnsi" w:cstheme="minorHAnsi"/>
          <w:b w:val="0"/>
          <w:bCs w:val="0"/>
          <w:color w:val="0F0F0F"/>
          <w:sz w:val="24"/>
          <w:szCs w:val="24"/>
        </w:rPr>
        <w:t xml:space="preserve">Medicare or go online to </w:t>
      </w:r>
      <w:hyperlink r:id="rId9" w:history="1">
        <w:r w:rsidRPr="005E587E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www.medicare.gov/medicare-coronavirus</w:t>
        </w:r>
      </w:hyperlink>
      <w:r w:rsidRPr="005E587E">
        <w:rPr>
          <w:rFonts w:asciiTheme="minorHAnsi" w:hAnsiTheme="minorHAnsi" w:cstheme="minorHAnsi"/>
          <w:b w:val="0"/>
          <w:bCs w:val="0"/>
          <w:color w:val="0F0F0F"/>
          <w:sz w:val="24"/>
          <w:szCs w:val="24"/>
        </w:rPr>
        <w:t xml:space="preserve">. </w:t>
      </w:r>
      <w:r w:rsidRPr="005E587E">
        <w:rPr>
          <w:rFonts w:asciiTheme="minorHAnsi" w:hAnsiTheme="minorHAnsi" w:cstheme="minorHAnsi"/>
          <w:color w:val="0F0F0F"/>
          <w:sz w:val="24"/>
          <w:szCs w:val="24"/>
        </w:rPr>
        <w:t xml:space="preserve"> </w:t>
      </w:r>
    </w:p>
    <w:p w14:paraId="0AB36CA9" w14:textId="41E043E7" w:rsidR="001F0A02" w:rsidRDefault="001F0A02" w:rsidP="001F0A02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spacing w:after="30"/>
        <w:ind w:left="1080"/>
        <w:rPr>
          <w:sz w:val="24"/>
          <w:szCs w:val="24"/>
        </w:rPr>
      </w:pPr>
      <w:r w:rsidRPr="005E587E">
        <w:rPr>
          <w:sz w:val="24"/>
          <w:szCs w:val="24"/>
        </w:rPr>
        <w:t xml:space="preserve">Contact </w:t>
      </w:r>
      <w:r w:rsidRPr="005E587E">
        <w:rPr>
          <w:rFonts w:asciiTheme="minorHAnsi" w:hAnsiTheme="minorHAnsi" w:cstheme="minorHAnsi"/>
          <w:color w:val="0F0F0F"/>
          <w:sz w:val="24"/>
          <w:szCs w:val="24"/>
        </w:rPr>
        <w:t>your</w:t>
      </w:r>
      <w:r w:rsidRPr="005E587E">
        <w:rPr>
          <w:sz w:val="24"/>
          <w:szCs w:val="24"/>
        </w:rPr>
        <w:t xml:space="preserve"> local State Health Insurance Assistance </w:t>
      </w:r>
      <w:r w:rsidR="00474F05">
        <w:rPr>
          <w:sz w:val="24"/>
          <w:szCs w:val="24"/>
        </w:rPr>
        <w:t xml:space="preserve">Program </w:t>
      </w:r>
      <w:r w:rsidRPr="005E587E">
        <w:rPr>
          <w:sz w:val="24"/>
          <w:szCs w:val="24"/>
        </w:rPr>
        <w:t xml:space="preserve">(SHIP) at </w:t>
      </w:r>
      <w:hyperlink r:id="rId10" w:history="1">
        <w:r w:rsidRPr="005E587E">
          <w:rPr>
            <w:rStyle w:val="Hyperlink"/>
            <w:sz w:val="24"/>
            <w:szCs w:val="24"/>
          </w:rPr>
          <w:t>www.shiptacenter.org</w:t>
        </w:r>
      </w:hyperlink>
      <w:r w:rsidRPr="005E587E">
        <w:rPr>
          <w:sz w:val="24"/>
          <w:szCs w:val="24"/>
        </w:rPr>
        <w:t xml:space="preserve"> or by calling 877-839-2675. SHIPs provide local, in-depth, and objective insurance counseling and assistance to Medicare-eligible individuals, their families, and caregivers.</w:t>
      </w:r>
    </w:p>
    <w:p w14:paraId="70AF5E66" w14:textId="77777777" w:rsidR="00DB685A" w:rsidRPr="005E587E" w:rsidRDefault="00DB685A" w:rsidP="00310C54">
      <w:pPr>
        <w:widowControl/>
        <w:shd w:val="clear" w:color="auto" w:fill="FFFFFF"/>
        <w:autoSpaceDE/>
        <w:autoSpaceDN/>
        <w:spacing w:after="30"/>
        <w:ind w:left="1080"/>
        <w:rPr>
          <w:sz w:val="24"/>
          <w:szCs w:val="24"/>
        </w:rPr>
      </w:pPr>
    </w:p>
    <w:p w14:paraId="3B36720C" w14:textId="77777777" w:rsidR="000F7CE2" w:rsidRDefault="000F7C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85ADBD0" w14:textId="4E76B624" w:rsidR="004C1C5D" w:rsidRPr="004C1C5D" w:rsidRDefault="004C1C5D" w:rsidP="004C1C5D">
      <w:pPr>
        <w:pStyle w:val="BodyText"/>
        <w:ind w:left="460" w:right="137" w:hanging="360"/>
        <w:rPr>
          <w:b/>
          <w:bCs/>
          <w:sz w:val="24"/>
          <w:szCs w:val="24"/>
        </w:rPr>
      </w:pPr>
      <w:r w:rsidRPr="004C1C5D">
        <w:rPr>
          <w:b/>
          <w:bCs/>
          <w:sz w:val="24"/>
          <w:szCs w:val="24"/>
        </w:rPr>
        <w:lastRenderedPageBreak/>
        <w:t>Q.</w:t>
      </w:r>
      <w:r w:rsidRPr="004C1C5D">
        <w:rPr>
          <w:b/>
          <w:bCs/>
          <w:sz w:val="24"/>
          <w:szCs w:val="24"/>
        </w:rPr>
        <w:tab/>
        <w:t>What does Medicare cover if I get COVID-19?</w:t>
      </w:r>
    </w:p>
    <w:p w14:paraId="0CAA3E32" w14:textId="77777777" w:rsidR="00972304" w:rsidRDefault="00F47439" w:rsidP="00F47439">
      <w:pPr>
        <w:widowControl/>
        <w:shd w:val="clear" w:color="auto" w:fill="FFFFFF"/>
        <w:tabs>
          <w:tab w:val="left" w:pos="1080"/>
        </w:tabs>
        <w:autoSpaceDE/>
        <w:autoSpaceDN/>
        <w:spacing w:after="30"/>
        <w:ind w:left="720" w:hanging="630"/>
        <w:rPr>
          <w:sz w:val="24"/>
          <w:szCs w:val="24"/>
        </w:rPr>
      </w:pPr>
      <w:r w:rsidRPr="004C1C5D">
        <w:rPr>
          <w:b/>
          <w:bCs/>
          <w:sz w:val="24"/>
          <w:szCs w:val="24"/>
        </w:rPr>
        <w:t>A.</w:t>
      </w:r>
      <w:r w:rsidRPr="004C1C5D">
        <w:rPr>
          <w:sz w:val="24"/>
          <w:szCs w:val="24"/>
        </w:rPr>
        <w:t xml:space="preserve"> </w:t>
      </w:r>
      <w:r w:rsidRPr="004C1C5D">
        <w:rPr>
          <w:sz w:val="24"/>
          <w:szCs w:val="24"/>
        </w:rPr>
        <w:tab/>
      </w:r>
      <w:r>
        <w:rPr>
          <w:sz w:val="24"/>
          <w:szCs w:val="24"/>
        </w:rPr>
        <w:sym w:font="Wingdings" w:char="F09F"/>
      </w:r>
      <w:r>
        <w:rPr>
          <w:sz w:val="24"/>
          <w:szCs w:val="24"/>
        </w:rPr>
        <w:tab/>
      </w:r>
      <w:r w:rsidR="00972304">
        <w:rPr>
          <w:sz w:val="24"/>
          <w:szCs w:val="24"/>
        </w:rPr>
        <w:t>Part B covers:</w:t>
      </w:r>
    </w:p>
    <w:p w14:paraId="4AE6FE5E" w14:textId="02FA4E64" w:rsidR="004C1C5D" w:rsidRPr="004C1C5D" w:rsidRDefault="004C1C5D" w:rsidP="00972304">
      <w:pPr>
        <w:widowControl/>
        <w:numPr>
          <w:ilvl w:val="1"/>
          <w:numId w:val="2"/>
        </w:numPr>
        <w:shd w:val="clear" w:color="auto" w:fill="FFFFFF"/>
        <w:autoSpaceDE/>
        <w:autoSpaceDN/>
        <w:spacing w:after="30"/>
        <w:ind w:right="-180"/>
        <w:rPr>
          <w:rFonts w:asciiTheme="minorHAnsi" w:eastAsia="Times New Roman" w:hAnsiTheme="minorHAnsi" w:cstheme="minorHAnsi"/>
          <w:color w:val="0F0F0F"/>
          <w:sz w:val="24"/>
          <w:szCs w:val="24"/>
        </w:rPr>
      </w:pPr>
      <w:r w:rsidRPr="004C1C5D">
        <w:rPr>
          <w:rFonts w:asciiTheme="minorHAnsi" w:hAnsiTheme="minorHAnsi" w:cstheme="minorHAnsi"/>
          <w:color w:val="0F0F0F"/>
          <w:sz w:val="24"/>
          <w:szCs w:val="24"/>
        </w:rPr>
        <w:t>COVID-19</w:t>
      </w:r>
      <w:r w:rsidR="00972304">
        <w:rPr>
          <w:rFonts w:asciiTheme="minorHAnsi" w:hAnsiTheme="minorHAnsi" w:cstheme="minorHAnsi"/>
          <w:color w:val="0F0F0F"/>
          <w:sz w:val="24"/>
          <w:szCs w:val="24"/>
        </w:rPr>
        <w:t xml:space="preserve"> testing and the associated provider visit</w:t>
      </w:r>
      <w:r w:rsidRPr="004C1C5D">
        <w:rPr>
          <w:rFonts w:asciiTheme="minorHAnsi" w:hAnsiTheme="minorHAnsi" w:cstheme="minorHAnsi"/>
          <w:color w:val="0F0F0F"/>
          <w:sz w:val="24"/>
          <w:szCs w:val="24"/>
        </w:rPr>
        <w:t>. You pay no out-of-pocket costs.</w:t>
      </w:r>
    </w:p>
    <w:p w14:paraId="086E7F96" w14:textId="45898502" w:rsidR="00972304" w:rsidRPr="004C1C5D" w:rsidRDefault="00972304" w:rsidP="00972304">
      <w:pPr>
        <w:widowControl/>
        <w:numPr>
          <w:ilvl w:val="1"/>
          <w:numId w:val="2"/>
        </w:numPr>
        <w:shd w:val="clear" w:color="auto" w:fill="FFFFFF"/>
        <w:autoSpaceDE/>
        <w:autoSpaceDN/>
        <w:spacing w:after="30"/>
        <w:ind w:right="-90"/>
        <w:rPr>
          <w:rFonts w:asciiTheme="minorHAnsi" w:hAnsiTheme="minorHAnsi" w:cstheme="minorHAnsi"/>
          <w:color w:val="0F0F0F"/>
          <w:sz w:val="24"/>
          <w:szCs w:val="24"/>
        </w:rPr>
      </w:pPr>
      <w:r w:rsidRPr="004C1C5D">
        <w:rPr>
          <w:rFonts w:asciiTheme="minorHAnsi" w:hAnsiTheme="minorHAnsi" w:cstheme="minorHAnsi"/>
          <w:color w:val="0F0F0F"/>
          <w:sz w:val="24"/>
          <w:szCs w:val="24"/>
        </w:rPr>
        <w:t>At this time, there</w:t>
      </w:r>
      <w:r>
        <w:rPr>
          <w:rFonts w:asciiTheme="minorHAnsi" w:hAnsiTheme="minorHAnsi" w:cstheme="minorHAnsi"/>
          <w:color w:val="0F0F0F"/>
          <w:sz w:val="24"/>
          <w:szCs w:val="24"/>
        </w:rPr>
        <w:t>’</w:t>
      </w:r>
      <w:r w:rsidRPr="004C1C5D">
        <w:rPr>
          <w:rFonts w:asciiTheme="minorHAnsi" w:hAnsiTheme="minorHAnsi" w:cstheme="minorHAnsi"/>
          <w:color w:val="0F0F0F"/>
          <w:sz w:val="24"/>
          <w:szCs w:val="24"/>
        </w:rPr>
        <w:t xml:space="preserve">s no vaccine for COVID-19. However, if one becomes available, </w:t>
      </w:r>
      <w:r>
        <w:rPr>
          <w:rFonts w:asciiTheme="minorHAnsi" w:hAnsiTheme="minorHAnsi" w:cstheme="minorHAnsi"/>
          <w:color w:val="0F0F0F"/>
          <w:sz w:val="24"/>
          <w:szCs w:val="24"/>
        </w:rPr>
        <w:t>the vaccine and administration of it will be covered without any cost-sharing</w:t>
      </w:r>
      <w:r w:rsidRPr="004C1C5D">
        <w:rPr>
          <w:rFonts w:asciiTheme="minorHAnsi" w:hAnsiTheme="minorHAnsi" w:cstheme="minorHAnsi"/>
          <w:color w:val="0F0F0F"/>
          <w:sz w:val="24"/>
          <w:szCs w:val="24"/>
        </w:rPr>
        <w:t>.</w:t>
      </w:r>
    </w:p>
    <w:p w14:paraId="69667EDF" w14:textId="77777777" w:rsidR="00972304" w:rsidRDefault="00972304" w:rsidP="004C1C5D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spacing w:after="30"/>
        <w:ind w:left="1080"/>
        <w:rPr>
          <w:rFonts w:asciiTheme="minorHAnsi" w:hAnsiTheme="minorHAnsi" w:cstheme="minorHAnsi"/>
          <w:color w:val="0F0F0F"/>
          <w:sz w:val="24"/>
          <w:szCs w:val="24"/>
        </w:rPr>
      </w:pPr>
      <w:r>
        <w:rPr>
          <w:rFonts w:asciiTheme="minorHAnsi" w:hAnsiTheme="minorHAnsi" w:cstheme="minorHAnsi"/>
          <w:color w:val="0F0F0F"/>
          <w:sz w:val="24"/>
          <w:szCs w:val="24"/>
        </w:rPr>
        <w:t xml:space="preserve">Part A covers: </w:t>
      </w:r>
    </w:p>
    <w:p w14:paraId="1AB93A7C" w14:textId="54D6640C" w:rsidR="004C1C5D" w:rsidRDefault="004C1C5D" w:rsidP="00972304">
      <w:pPr>
        <w:widowControl/>
        <w:numPr>
          <w:ilvl w:val="1"/>
          <w:numId w:val="2"/>
        </w:numPr>
        <w:shd w:val="clear" w:color="auto" w:fill="FFFFFF"/>
        <w:autoSpaceDE/>
        <w:autoSpaceDN/>
        <w:spacing w:after="30"/>
        <w:ind w:right="-90"/>
        <w:rPr>
          <w:rFonts w:asciiTheme="minorHAnsi" w:hAnsiTheme="minorHAnsi" w:cstheme="minorHAnsi"/>
          <w:color w:val="0F0F0F"/>
          <w:sz w:val="24"/>
          <w:szCs w:val="24"/>
        </w:rPr>
      </w:pPr>
      <w:r w:rsidRPr="004C1C5D">
        <w:rPr>
          <w:rFonts w:asciiTheme="minorHAnsi" w:hAnsiTheme="minorHAnsi" w:cstheme="minorHAnsi"/>
          <w:color w:val="0F0F0F"/>
          <w:sz w:val="24"/>
          <w:szCs w:val="24"/>
        </w:rPr>
        <w:t>Medicare covers all medically necessary hospitalizations</w:t>
      </w:r>
      <w:r w:rsidR="00972304">
        <w:rPr>
          <w:rFonts w:asciiTheme="minorHAnsi" w:hAnsiTheme="minorHAnsi" w:cstheme="minorHAnsi"/>
          <w:color w:val="0F0F0F"/>
          <w:sz w:val="24"/>
          <w:szCs w:val="24"/>
        </w:rPr>
        <w:t xml:space="preserve"> related to COVID-19</w:t>
      </w:r>
      <w:r w:rsidRPr="004C1C5D">
        <w:rPr>
          <w:rFonts w:asciiTheme="minorHAnsi" w:hAnsiTheme="minorHAnsi" w:cstheme="minorHAnsi"/>
          <w:color w:val="0F0F0F"/>
          <w:sz w:val="24"/>
          <w:szCs w:val="24"/>
        </w:rPr>
        <w:t>. This includes if you</w:t>
      </w:r>
      <w:r w:rsidR="00DB685A">
        <w:rPr>
          <w:rFonts w:asciiTheme="minorHAnsi" w:hAnsiTheme="minorHAnsi" w:cstheme="minorHAnsi"/>
          <w:color w:val="0F0F0F"/>
          <w:sz w:val="24"/>
          <w:szCs w:val="24"/>
        </w:rPr>
        <w:t>’</w:t>
      </w:r>
      <w:r w:rsidRPr="004C1C5D">
        <w:rPr>
          <w:rFonts w:asciiTheme="minorHAnsi" w:hAnsiTheme="minorHAnsi" w:cstheme="minorHAnsi"/>
          <w:color w:val="0F0F0F"/>
          <w:sz w:val="24"/>
          <w:szCs w:val="24"/>
        </w:rPr>
        <w:t>re diagnosed with COVID-19 and might otherwise have been discharged from the hospital after an inpatient stay but instead you need to stay in the hospital under quarantine.</w:t>
      </w:r>
      <w:r w:rsidR="00972304">
        <w:rPr>
          <w:rFonts w:asciiTheme="minorHAnsi" w:hAnsiTheme="minorHAnsi" w:cstheme="minorHAnsi"/>
          <w:color w:val="0F0F0F"/>
          <w:sz w:val="24"/>
          <w:szCs w:val="24"/>
        </w:rPr>
        <w:t xml:space="preserve"> Standard coverage rules and cost-sharing apply.</w:t>
      </w:r>
    </w:p>
    <w:p w14:paraId="2C920BC4" w14:textId="4C92B86F" w:rsidR="0078242F" w:rsidRPr="004C1C5D" w:rsidRDefault="0078242F" w:rsidP="00972304">
      <w:pPr>
        <w:widowControl/>
        <w:numPr>
          <w:ilvl w:val="1"/>
          <w:numId w:val="2"/>
        </w:numPr>
        <w:shd w:val="clear" w:color="auto" w:fill="FFFFFF"/>
        <w:autoSpaceDE/>
        <w:autoSpaceDN/>
        <w:spacing w:after="30"/>
        <w:rPr>
          <w:rFonts w:asciiTheme="minorHAnsi" w:hAnsiTheme="minorHAnsi" w:cstheme="minorHAnsi"/>
          <w:color w:val="0F0F0F"/>
          <w:sz w:val="24"/>
          <w:szCs w:val="24"/>
        </w:rPr>
      </w:pPr>
      <w:r>
        <w:rPr>
          <w:rFonts w:asciiTheme="minorHAnsi" w:hAnsiTheme="minorHAnsi" w:cstheme="minorHAnsi"/>
          <w:color w:val="0F0F0F"/>
          <w:sz w:val="24"/>
          <w:szCs w:val="24"/>
        </w:rPr>
        <w:t>Medicare will also waive the three-day prior hospital stay before admittance to a skilled nursing facility during the COVID-19 emergency.</w:t>
      </w:r>
    </w:p>
    <w:p w14:paraId="7665630F" w14:textId="4D4147CA" w:rsidR="00F84256" w:rsidRDefault="00F84256" w:rsidP="00972304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spacing w:after="30"/>
        <w:ind w:left="1080"/>
        <w:rPr>
          <w:rFonts w:asciiTheme="minorHAnsi" w:hAnsiTheme="minorHAnsi" w:cstheme="minorHAnsi"/>
          <w:color w:val="0F0F0F"/>
          <w:sz w:val="24"/>
          <w:szCs w:val="24"/>
        </w:rPr>
      </w:pPr>
      <w:r>
        <w:rPr>
          <w:rFonts w:asciiTheme="minorHAnsi" w:hAnsiTheme="minorHAnsi" w:cstheme="minorHAnsi"/>
          <w:color w:val="0F0F0F"/>
          <w:sz w:val="24"/>
          <w:szCs w:val="24"/>
        </w:rPr>
        <w:t>Part D covers:</w:t>
      </w:r>
    </w:p>
    <w:p w14:paraId="5C6BFCE1" w14:textId="48468FA3" w:rsidR="00F84256" w:rsidRDefault="00F84256" w:rsidP="00F84256">
      <w:pPr>
        <w:widowControl/>
        <w:numPr>
          <w:ilvl w:val="1"/>
          <w:numId w:val="2"/>
        </w:numPr>
        <w:shd w:val="clear" w:color="auto" w:fill="FFFFFF"/>
        <w:autoSpaceDE/>
        <w:autoSpaceDN/>
        <w:spacing w:after="30"/>
        <w:rPr>
          <w:rFonts w:asciiTheme="minorHAnsi" w:hAnsiTheme="minorHAnsi" w:cstheme="minorHAnsi"/>
          <w:color w:val="0F0F0F"/>
          <w:sz w:val="24"/>
          <w:szCs w:val="24"/>
        </w:rPr>
      </w:pPr>
      <w:r>
        <w:rPr>
          <w:rFonts w:asciiTheme="minorHAnsi" w:hAnsiTheme="minorHAnsi" w:cstheme="minorHAnsi"/>
          <w:color w:val="0F0F0F"/>
          <w:sz w:val="24"/>
          <w:szCs w:val="24"/>
        </w:rPr>
        <w:t>Prescription drugs used to treat COVID-19.</w:t>
      </w:r>
    </w:p>
    <w:p w14:paraId="1F5F8AF6" w14:textId="2A380D3C" w:rsidR="004C1C5D" w:rsidRPr="004C1C5D" w:rsidRDefault="004C1C5D" w:rsidP="00972304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spacing w:after="30"/>
        <w:ind w:left="1080"/>
        <w:rPr>
          <w:rFonts w:asciiTheme="minorHAnsi" w:hAnsiTheme="minorHAnsi" w:cstheme="minorHAnsi"/>
          <w:color w:val="0F0F0F"/>
          <w:sz w:val="24"/>
          <w:szCs w:val="24"/>
        </w:rPr>
      </w:pPr>
      <w:r w:rsidRPr="004C1C5D">
        <w:rPr>
          <w:rFonts w:asciiTheme="minorHAnsi" w:hAnsiTheme="minorHAnsi" w:cstheme="minorHAnsi"/>
          <w:color w:val="0F0F0F"/>
          <w:sz w:val="24"/>
          <w:szCs w:val="24"/>
        </w:rPr>
        <w:t xml:space="preserve">If you have a Medicare Advantage </w:t>
      </w:r>
      <w:r w:rsidR="00DB685A">
        <w:rPr>
          <w:rFonts w:asciiTheme="minorHAnsi" w:hAnsiTheme="minorHAnsi" w:cstheme="minorHAnsi"/>
          <w:color w:val="0F0F0F"/>
          <w:sz w:val="24"/>
          <w:szCs w:val="24"/>
        </w:rPr>
        <w:t>p</w:t>
      </w:r>
      <w:r w:rsidRPr="004C1C5D">
        <w:rPr>
          <w:rFonts w:asciiTheme="minorHAnsi" w:hAnsiTheme="minorHAnsi" w:cstheme="minorHAnsi"/>
          <w:color w:val="0F0F0F"/>
          <w:sz w:val="24"/>
          <w:szCs w:val="24"/>
        </w:rPr>
        <w:t xml:space="preserve">lan, you have access to these same benefits. </w:t>
      </w:r>
    </w:p>
    <w:p w14:paraId="3C92EA9D" w14:textId="14439522" w:rsidR="004C1C5D" w:rsidRPr="004C1C5D" w:rsidRDefault="004C1C5D">
      <w:pPr>
        <w:pStyle w:val="Heading1"/>
        <w:rPr>
          <w:color w:val="002868"/>
          <w:sz w:val="24"/>
          <w:szCs w:val="24"/>
        </w:rPr>
      </w:pPr>
    </w:p>
    <w:p w14:paraId="657735B3" w14:textId="1D97218D" w:rsidR="00F47439" w:rsidRPr="004C1C5D" w:rsidRDefault="00F84256" w:rsidP="001F2682">
      <w:pPr>
        <w:pStyle w:val="Heading3"/>
        <w:spacing w:line="317" w:lineRule="exact"/>
        <w:ind w:left="45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D8A7420" wp14:editId="79A8A9DB">
            <wp:simplePos x="0" y="0"/>
            <wp:positionH relativeFrom="column">
              <wp:posOffset>3812953</wp:posOffset>
            </wp:positionH>
            <wp:positionV relativeFrom="paragraph">
              <wp:posOffset>44849</wp:posOffset>
            </wp:positionV>
            <wp:extent cx="2257425" cy="1184275"/>
            <wp:effectExtent l="0" t="0" r="9525" b="0"/>
            <wp:wrapTight wrapText="bothSides">
              <wp:wrapPolygon edited="0">
                <wp:start x="0" y="0"/>
                <wp:lineTo x="0" y="21195"/>
                <wp:lineTo x="21509" y="21195"/>
                <wp:lineTo x="2150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439" w:rsidRPr="004C1C5D">
        <w:rPr>
          <w:sz w:val="24"/>
          <w:szCs w:val="24"/>
        </w:rPr>
        <w:t>Q.</w:t>
      </w:r>
      <w:r w:rsidR="00F47439" w:rsidRPr="004C1C5D">
        <w:rPr>
          <w:sz w:val="24"/>
          <w:szCs w:val="24"/>
        </w:rPr>
        <w:tab/>
      </w:r>
      <w:r w:rsidR="00F47439">
        <w:rPr>
          <w:sz w:val="24"/>
          <w:szCs w:val="24"/>
        </w:rPr>
        <w:t>What should I do if I suspect someone is trying to sell me a fake test kit, cure, or vaccine</w:t>
      </w:r>
      <w:r w:rsidR="00F47439" w:rsidRPr="004C1C5D">
        <w:rPr>
          <w:sz w:val="24"/>
          <w:szCs w:val="24"/>
        </w:rPr>
        <w:t>?</w:t>
      </w:r>
    </w:p>
    <w:p w14:paraId="586F1C87" w14:textId="6F0FDDB5" w:rsidR="00F47439" w:rsidRPr="005E587E" w:rsidRDefault="00F47439" w:rsidP="00F47439">
      <w:pPr>
        <w:pStyle w:val="BodyText"/>
        <w:ind w:left="460" w:right="137" w:hanging="360"/>
        <w:rPr>
          <w:b/>
          <w:bCs/>
          <w:sz w:val="24"/>
          <w:szCs w:val="24"/>
        </w:rPr>
      </w:pPr>
      <w:r w:rsidRPr="00F47439">
        <w:rPr>
          <w:b/>
          <w:bCs/>
          <w:sz w:val="24"/>
          <w:szCs w:val="24"/>
        </w:rPr>
        <w:t xml:space="preserve">A. </w:t>
      </w:r>
      <w:r w:rsidRPr="00F47439">
        <w:rPr>
          <w:b/>
          <w:bCs/>
          <w:sz w:val="24"/>
          <w:szCs w:val="24"/>
        </w:rPr>
        <w:tab/>
      </w:r>
      <w:r w:rsidRPr="001F0A02">
        <w:rPr>
          <w:sz w:val="24"/>
          <w:szCs w:val="24"/>
        </w:rPr>
        <w:t xml:space="preserve">Report it to your local Senior Medicare Patrol (SMP) at </w:t>
      </w:r>
      <w:hyperlink r:id="rId12" w:history="1">
        <w:r w:rsidRPr="001F0A02">
          <w:rPr>
            <w:rStyle w:val="Hyperlink"/>
            <w:sz w:val="24"/>
            <w:szCs w:val="24"/>
          </w:rPr>
          <w:t>www.smpresource.org</w:t>
        </w:r>
      </w:hyperlink>
      <w:r w:rsidRPr="001F0A02">
        <w:rPr>
          <w:sz w:val="24"/>
          <w:szCs w:val="24"/>
        </w:rPr>
        <w:t xml:space="preserve"> or by calling 1-</w:t>
      </w:r>
      <w:r w:rsidRPr="005E587E">
        <w:rPr>
          <w:sz w:val="24"/>
          <w:szCs w:val="24"/>
        </w:rPr>
        <w:t xml:space="preserve">877-808-2468. </w:t>
      </w:r>
      <w:r w:rsidR="001F2682" w:rsidRPr="005E587E">
        <w:rPr>
          <w:sz w:val="24"/>
          <w:szCs w:val="24"/>
        </w:rPr>
        <w:t>SMPs can help you with your questions, concerns, or complaints about potential fraud and abuse issues.</w:t>
      </w:r>
    </w:p>
    <w:p w14:paraId="3B697F5D" w14:textId="2DD7828E" w:rsidR="001F0A02" w:rsidRPr="005E587E" w:rsidRDefault="001F0A02" w:rsidP="001F0A02">
      <w:pPr>
        <w:pStyle w:val="Heading3"/>
        <w:spacing w:line="317" w:lineRule="exact"/>
        <w:ind w:left="450"/>
        <w:rPr>
          <w:sz w:val="24"/>
          <w:szCs w:val="24"/>
        </w:rPr>
      </w:pPr>
    </w:p>
    <w:p w14:paraId="0DE17EE9" w14:textId="6BC8297C" w:rsidR="001F0A02" w:rsidRPr="005E587E" w:rsidRDefault="001F0A02" w:rsidP="001F0A02">
      <w:pPr>
        <w:pStyle w:val="Heading3"/>
        <w:spacing w:line="317" w:lineRule="exact"/>
        <w:ind w:left="450"/>
        <w:rPr>
          <w:sz w:val="24"/>
          <w:szCs w:val="24"/>
        </w:rPr>
      </w:pPr>
      <w:r w:rsidRPr="005E587E">
        <w:rPr>
          <w:sz w:val="24"/>
          <w:szCs w:val="24"/>
        </w:rPr>
        <w:t>Q.</w:t>
      </w:r>
      <w:r w:rsidRPr="005E587E">
        <w:rPr>
          <w:sz w:val="24"/>
          <w:szCs w:val="24"/>
        </w:rPr>
        <w:tab/>
        <w:t>How can I stay up to date with the pandemic?</w:t>
      </w:r>
    </w:p>
    <w:p w14:paraId="287EFA89" w14:textId="4534D609" w:rsidR="001F0A02" w:rsidRPr="005E587E" w:rsidRDefault="001F0A02" w:rsidP="001F0A02">
      <w:pPr>
        <w:pStyle w:val="Heading3"/>
        <w:tabs>
          <w:tab w:val="left" w:pos="1080"/>
        </w:tabs>
        <w:spacing w:line="317" w:lineRule="exact"/>
        <w:ind w:left="720" w:hanging="630"/>
        <w:rPr>
          <w:b w:val="0"/>
          <w:bCs w:val="0"/>
          <w:sz w:val="24"/>
          <w:szCs w:val="24"/>
        </w:rPr>
      </w:pPr>
      <w:r w:rsidRPr="005E587E">
        <w:rPr>
          <w:sz w:val="24"/>
          <w:szCs w:val="24"/>
        </w:rPr>
        <w:t xml:space="preserve">A. </w:t>
      </w:r>
      <w:r w:rsidRPr="005E587E">
        <w:rPr>
          <w:sz w:val="24"/>
          <w:szCs w:val="24"/>
        </w:rPr>
        <w:tab/>
      </w:r>
      <w:r w:rsidRPr="005E587E">
        <w:rPr>
          <w:b w:val="0"/>
          <w:bCs w:val="0"/>
          <w:sz w:val="24"/>
          <w:szCs w:val="24"/>
        </w:rPr>
        <w:sym w:font="Wingdings" w:char="F09F"/>
      </w:r>
      <w:r w:rsidRPr="005E587E">
        <w:rPr>
          <w:b w:val="0"/>
          <w:bCs w:val="0"/>
          <w:sz w:val="24"/>
          <w:szCs w:val="24"/>
        </w:rPr>
        <w:tab/>
      </w:r>
      <w:hyperlink r:id="rId13" w:history="1">
        <w:r w:rsidRPr="005E587E">
          <w:rPr>
            <w:rStyle w:val="Hyperlink"/>
            <w:b w:val="0"/>
            <w:bCs w:val="0"/>
            <w:sz w:val="24"/>
            <w:szCs w:val="24"/>
          </w:rPr>
          <w:t>Coronavirus.gov</w:t>
        </w:r>
      </w:hyperlink>
      <w:r w:rsidRPr="005E587E">
        <w:rPr>
          <w:b w:val="0"/>
          <w:bCs w:val="0"/>
          <w:sz w:val="24"/>
          <w:szCs w:val="24"/>
        </w:rPr>
        <w:t xml:space="preserve"> is the source for the latest information about COVID-19 prevention, </w:t>
      </w:r>
    </w:p>
    <w:p w14:paraId="2325FD99" w14:textId="2FB3C7A1" w:rsidR="005E587E" w:rsidRDefault="001F0A02" w:rsidP="001F0A02">
      <w:pPr>
        <w:pStyle w:val="Heading3"/>
        <w:tabs>
          <w:tab w:val="left" w:pos="1080"/>
        </w:tabs>
        <w:spacing w:line="317" w:lineRule="exact"/>
        <w:ind w:left="720" w:hanging="630"/>
        <w:rPr>
          <w:b w:val="0"/>
          <w:bCs w:val="0"/>
          <w:sz w:val="24"/>
          <w:szCs w:val="24"/>
        </w:rPr>
      </w:pPr>
      <w:r w:rsidRPr="005E587E">
        <w:rPr>
          <w:sz w:val="24"/>
          <w:szCs w:val="24"/>
        </w:rPr>
        <w:tab/>
      </w:r>
      <w:r w:rsidRPr="005E587E">
        <w:rPr>
          <w:sz w:val="24"/>
          <w:szCs w:val="24"/>
        </w:rPr>
        <w:tab/>
      </w:r>
      <w:r w:rsidRPr="005E587E">
        <w:rPr>
          <w:b w:val="0"/>
          <w:bCs w:val="0"/>
          <w:sz w:val="24"/>
          <w:szCs w:val="24"/>
        </w:rPr>
        <w:t>symptoms, and answers to common questions.</w:t>
      </w:r>
    </w:p>
    <w:p w14:paraId="2D3D2A16" w14:textId="6B5E2B89" w:rsidR="001F0A02" w:rsidRPr="005E587E" w:rsidRDefault="0022147E" w:rsidP="005E587E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spacing w:after="30"/>
        <w:ind w:left="1080"/>
        <w:rPr>
          <w:rFonts w:asciiTheme="minorHAnsi" w:hAnsiTheme="minorHAnsi" w:cstheme="minorHAnsi"/>
          <w:color w:val="0F0F0F"/>
          <w:sz w:val="24"/>
          <w:szCs w:val="24"/>
        </w:rPr>
      </w:pPr>
      <w:hyperlink r:id="rId14" w:history="1">
        <w:r w:rsidR="005E587E" w:rsidRPr="005E587E">
          <w:rPr>
            <w:rStyle w:val="Hyperlink"/>
            <w:rFonts w:asciiTheme="minorHAnsi" w:hAnsiTheme="minorHAnsi" w:cstheme="minorHAnsi"/>
            <w:sz w:val="24"/>
            <w:szCs w:val="24"/>
          </w:rPr>
          <w:t>ACL.gov/COVID-19</w:t>
        </w:r>
      </w:hyperlink>
      <w:r w:rsidR="005E587E">
        <w:rPr>
          <w:rFonts w:asciiTheme="minorHAnsi" w:hAnsiTheme="minorHAnsi" w:cstheme="minorHAnsi"/>
          <w:color w:val="0F0F0F"/>
          <w:sz w:val="24"/>
          <w:szCs w:val="24"/>
        </w:rPr>
        <w:t xml:space="preserve"> is the source for </w:t>
      </w:r>
      <w:r w:rsidR="008122E7">
        <w:rPr>
          <w:rFonts w:asciiTheme="minorHAnsi" w:hAnsiTheme="minorHAnsi" w:cstheme="minorHAnsi"/>
          <w:color w:val="0F0F0F"/>
          <w:sz w:val="24"/>
          <w:szCs w:val="24"/>
        </w:rPr>
        <w:t xml:space="preserve">what </w:t>
      </w:r>
      <w:r w:rsidR="005E587E">
        <w:rPr>
          <w:rFonts w:asciiTheme="minorHAnsi" w:hAnsiTheme="minorHAnsi" w:cstheme="minorHAnsi"/>
          <w:color w:val="0F0F0F"/>
          <w:sz w:val="24"/>
          <w:szCs w:val="24"/>
        </w:rPr>
        <w:t xml:space="preserve">older adults and people with disabilities </w:t>
      </w:r>
      <w:r w:rsidR="008122E7">
        <w:rPr>
          <w:rFonts w:asciiTheme="minorHAnsi" w:hAnsiTheme="minorHAnsi" w:cstheme="minorHAnsi"/>
          <w:color w:val="0F0F0F"/>
          <w:sz w:val="24"/>
          <w:szCs w:val="24"/>
        </w:rPr>
        <w:t>need to know about COVID-19</w:t>
      </w:r>
      <w:r w:rsidR="005E587E">
        <w:rPr>
          <w:rFonts w:asciiTheme="minorHAnsi" w:hAnsiTheme="minorHAnsi" w:cstheme="minorHAnsi"/>
          <w:color w:val="0F0F0F"/>
          <w:sz w:val="24"/>
          <w:szCs w:val="24"/>
        </w:rPr>
        <w:t xml:space="preserve">. </w:t>
      </w:r>
    </w:p>
    <w:p w14:paraId="143C00E1" w14:textId="7E7C5539" w:rsidR="001F0A02" w:rsidRPr="005E587E" w:rsidRDefault="0022147E" w:rsidP="001F0A02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spacing w:after="30"/>
        <w:ind w:left="1080"/>
        <w:rPr>
          <w:sz w:val="24"/>
          <w:szCs w:val="24"/>
        </w:rPr>
      </w:pPr>
      <w:hyperlink r:id="rId15" w:history="1">
        <w:r w:rsidR="001F0A02" w:rsidRPr="005E587E">
          <w:rPr>
            <w:rStyle w:val="Hyperlink"/>
            <w:sz w:val="24"/>
            <w:szCs w:val="24"/>
          </w:rPr>
          <w:t>CDC.gov/coronavirus</w:t>
        </w:r>
      </w:hyperlink>
      <w:r w:rsidR="001F0A02" w:rsidRPr="005E587E">
        <w:rPr>
          <w:sz w:val="24"/>
          <w:szCs w:val="24"/>
        </w:rPr>
        <w:t xml:space="preserve"> has the latest public health and safety information from </w:t>
      </w:r>
      <w:r w:rsidR="00752812">
        <w:rPr>
          <w:sz w:val="24"/>
          <w:szCs w:val="24"/>
        </w:rPr>
        <w:t xml:space="preserve">the </w:t>
      </w:r>
      <w:r w:rsidR="00752812" w:rsidRPr="00752812">
        <w:rPr>
          <w:sz w:val="24"/>
          <w:szCs w:val="24"/>
        </w:rPr>
        <w:t xml:space="preserve">Centers for Disease Control and Prevention </w:t>
      </w:r>
      <w:r w:rsidR="00752812">
        <w:rPr>
          <w:sz w:val="24"/>
          <w:szCs w:val="24"/>
        </w:rPr>
        <w:t>(</w:t>
      </w:r>
      <w:r w:rsidR="001F0A02" w:rsidRPr="005E587E">
        <w:rPr>
          <w:sz w:val="24"/>
          <w:szCs w:val="24"/>
        </w:rPr>
        <w:t>CDC</w:t>
      </w:r>
      <w:r w:rsidR="00752812">
        <w:rPr>
          <w:sz w:val="24"/>
          <w:szCs w:val="24"/>
        </w:rPr>
        <w:t>)</w:t>
      </w:r>
      <w:r w:rsidR="001F0A02" w:rsidRPr="005E587E">
        <w:rPr>
          <w:sz w:val="24"/>
          <w:szCs w:val="24"/>
        </w:rPr>
        <w:t xml:space="preserve"> for the overarching medical and health provider community on COVID-19.</w:t>
      </w:r>
    </w:p>
    <w:p w14:paraId="316434C2" w14:textId="276A5148" w:rsidR="001F0A02" w:rsidRPr="005E587E" w:rsidRDefault="0022147E" w:rsidP="001F0A02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spacing w:after="30"/>
        <w:ind w:left="1080"/>
        <w:rPr>
          <w:sz w:val="24"/>
          <w:szCs w:val="24"/>
        </w:rPr>
      </w:pPr>
      <w:hyperlink r:id="rId16" w:tooltip="U.S. Government's response to Coronavirus" w:history="1">
        <w:r w:rsidR="001F0A02" w:rsidRPr="005E587E">
          <w:rPr>
            <w:rStyle w:val="Hyperlink"/>
            <w:sz w:val="24"/>
            <w:szCs w:val="24"/>
          </w:rPr>
          <w:t>USA.gov</w:t>
        </w:r>
      </w:hyperlink>
      <w:r w:rsidR="001F0A02" w:rsidRPr="005E587E">
        <w:rPr>
          <w:sz w:val="24"/>
          <w:szCs w:val="24"/>
        </w:rPr>
        <w:t xml:space="preserve"> has the latest information about what the U.S. </w:t>
      </w:r>
      <w:r w:rsidR="00752812">
        <w:rPr>
          <w:sz w:val="24"/>
          <w:szCs w:val="24"/>
        </w:rPr>
        <w:t>g</w:t>
      </w:r>
      <w:r w:rsidR="001F0A02" w:rsidRPr="005E587E">
        <w:rPr>
          <w:sz w:val="24"/>
          <w:szCs w:val="24"/>
        </w:rPr>
        <w:t xml:space="preserve">overnment is doing in response to COVID-19. </w:t>
      </w:r>
    </w:p>
    <w:p w14:paraId="0AA5E95D" w14:textId="117E1B30" w:rsidR="001F0A02" w:rsidRPr="001F0A02" w:rsidRDefault="001F0A02" w:rsidP="001F0A02">
      <w:pPr>
        <w:widowControl/>
        <w:shd w:val="clear" w:color="auto" w:fill="FFFFFF"/>
        <w:autoSpaceDE/>
        <w:autoSpaceDN/>
        <w:spacing w:after="30"/>
        <w:rPr>
          <w:sz w:val="24"/>
          <w:szCs w:val="24"/>
        </w:rPr>
      </w:pPr>
    </w:p>
    <w:p w14:paraId="23D99CBA" w14:textId="0562874C" w:rsidR="0044452F" w:rsidRPr="004C1C5D" w:rsidRDefault="00A7336C" w:rsidP="00F47439">
      <w:pPr>
        <w:pStyle w:val="Heading1"/>
        <w:spacing w:after="120"/>
        <w:ind w:left="0"/>
        <w:rPr>
          <w:sz w:val="36"/>
          <w:szCs w:val="36"/>
        </w:rPr>
      </w:pPr>
      <w:r w:rsidRPr="004C1C5D">
        <w:rPr>
          <w:color w:val="002868"/>
          <w:sz w:val="36"/>
          <w:szCs w:val="36"/>
        </w:rPr>
        <w:t>Available Resources</w:t>
      </w:r>
    </w:p>
    <w:p w14:paraId="705C095A" w14:textId="06BF64A6" w:rsidR="00F96F51" w:rsidRPr="001F0A02" w:rsidRDefault="00F96F51" w:rsidP="002D7A0A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spacing w:after="30"/>
        <w:ind w:left="1080"/>
        <w:rPr>
          <w:sz w:val="24"/>
          <w:szCs w:val="24"/>
        </w:rPr>
      </w:pPr>
      <w:r w:rsidRPr="001F0A02">
        <w:rPr>
          <w:rFonts w:asciiTheme="minorHAnsi" w:hAnsiTheme="minorHAnsi" w:cstheme="minorHAnsi"/>
          <w:color w:val="0F0F0F"/>
          <w:sz w:val="24"/>
          <w:szCs w:val="24"/>
        </w:rPr>
        <w:t>COVID</w:t>
      </w:r>
      <w:r w:rsidRPr="001F0A02">
        <w:rPr>
          <w:sz w:val="24"/>
          <w:szCs w:val="24"/>
        </w:rPr>
        <w:t>-19</w:t>
      </w:r>
      <w:r w:rsidR="00A7336C" w:rsidRPr="001F0A02">
        <w:rPr>
          <w:sz w:val="24"/>
          <w:szCs w:val="24"/>
        </w:rPr>
        <w:t xml:space="preserve"> fraud resources on the national SMP Resource Center</w:t>
      </w:r>
      <w:r w:rsidR="00A7336C" w:rsidRPr="001F0A02">
        <w:rPr>
          <w:spacing w:val="-25"/>
          <w:sz w:val="24"/>
          <w:szCs w:val="24"/>
        </w:rPr>
        <w:t xml:space="preserve"> </w:t>
      </w:r>
      <w:r w:rsidR="00A7336C" w:rsidRPr="001F0A02">
        <w:rPr>
          <w:sz w:val="24"/>
          <w:szCs w:val="24"/>
        </w:rPr>
        <w:t>website</w:t>
      </w:r>
      <w:r w:rsidR="002D7A0A" w:rsidRPr="001F0A02">
        <w:rPr>
          <w:sz w:val="24"/>
          <w:szCs w:val="24"/>
        </w:rPr>
        <w:t xml:space="preserve">: </w:t>
      </w:r>
      <w:hyperlink r:id="rId17" w:history="1">
        <w:r w:rsidR="00A424F2" w:rsidRPr="001F0A02">
          <w:rPr>
            <w:rStyle w:val="Hyperlink"/>
            <w:sz w:val="24"/>
            <w:szCs w:val="24"/>
          </w:rPr>
          <w:t>smpresource.org/Content/Medicare-Fraud/Fraud-Schemes/COVID-19-Fraud.aspx</w:t>
        </w:r>
      </w:hyperlink>
      <w:r w:rsidRPr="001F0A02">
        <w:rPr>
          <w:sz w:val="24"/>
          <w:szCs w:val="24"/>
        </w:rPr>
        <w:t xml:space="preserve"> </w:t>
      </w:r>
    </w:p>
    <w:p w14:paraId="0F632BBE" w14:textId="1B075B6B" w:rsidR="0044452F" w:rsidRPr="001F0A02" w:rsidRDefault="00A7336C" w:rsidP="002D7A0A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spacing w:after="30"/>
        <w:ind w:left="1080"/>
        <w:rPr>
          <w:sz w:val="24"/>
          <w:szCs w:val="24"/>
        </w:rPr>
      </w:pPr>
      <w:r w:rsidRPr="001F0A02">
        <w:rPr>
          <w:sz w:val="24"/>
          <w:szCs w:val="24"/>
        </w:rPr>
        <w:t>Office of Inspector General</w:t>
      </w:r>
      <w:r w:rsidRPr="001F0A02">
        <w:rPr>
          <w:spacing w:val="-11"/>
          <w:sz w:val="24"/>
          <w:szCs w:val="24"/>
        </w:rPr>
        <w:t xml:space="preserve"> </w:t>
      </w:r>
      <w:r w:rsidRPr="001F0A02">
        <w:rPr>
          <w:sz w:val="24"/>
          <w:szCs w:val="24"/>
        </w:rPr>
        <w:t>(OIG)</w:t>
      </w:r>
      <w:r w:rsidR="002D7A0A" w:rsidRPr="001F0A02">
        <w:rPr>
          <w:sz w:val="24"/>
          <w:szCs w:val="24"/>
        </w:rPr>
        <w:t xml:space="preserve">: </w:t>
      </w:r>
      <w:hyperlink r:id="rId18" w:history="1">
        <w:r w:rsidR="00A424F2" w:rsidRPr="001F0A02">
          <w:rPr>
            <w:rStyle w:val="Hyperlink"/>
            <w:sz w:val="24"/>
            <w:szCs w:val="24"/>
          </w:rPr>
          <w:t>oig.hhs.gov/coronavirus</w:t>
        </w:r>
      </w:hyperlink>
      <w:r w:rsidR="00A424F2" w:rsidRPr="001F0A02">
        <w:rPr>
          <w:sz w:val="24"/>
          <w:szCs w:val="24"/>
        </w:rPr>
        <w:t xml:space="preserve">  </w:t>
      </w:r>
      <w:r w:rsidR="00F96F51" w:rsidRPr="001F0A02">
        <w:rPr>
          <w:sz w:val="24"/>
          <w:szCs w:val="24"/>
        </w:rPr>
        <w:t xml:space="preserve"> </w:t>
      </w:r>
    </w:p>
    <w:p w14:paraId="7D43A27A" w14:textId="77777777" w:rsidR="00174370" w:rsidRPr="001F0A02" w:rsidRDefault="00F96F51" w:rsidP="002D7A0A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spacing w:after="30"/>
        <w:ind w:left="1080"/>
        <w:rPr>
          <w:rStyle w:val="Hyperlink"/>
          <w:color w:val="auto"/>
          <w:sz w:val="24"/>
          <w:szCs w:val="24"/>
          <w:u w:val="none"/>
        </w:rPr>
      </w:pPr>
      <w:r w:rsidRPr="001F0A02">
        <w:rPr>
          <w:sz w:val="24"/>
          <w:szCs w:val="24"/>
        </w:rPr>
        <w:t>Medicare</w:t>
      </w:r>
      <w:r w:rsidR="002D7A0A" w:rsidRPr="001F0A02">
        <w:rPr>
          <w:rFonts w:asciiTheme="minorHAnsi" w:hAnsiTheme="minorHAnsi" w:cstheme="minorHAnsi"/>
          <w:color w:val="0F0F0F"/>
          <w:sz w:val="24"/>
          <w:szCs w:val="24"/>
        </w:rPr>
        <w:t xml:space="preserve">: </w:t>
      </w:r>
      <w:hyperlink r:id="rId19" w:history="1">
        <w:r w:rsidR="00A424F2" w:rsidRPr="001F0A02">
          <w:rPr>
            <w:rStyle w:val="Hyperlink"/>
            <w:sz w:val="24"/>
            <w:szCs w:val="24"/>
          </w:rPr>
          <w:t>medicare.gov/medicare-coronavirus</w:t>
        </w:r>
      </w:hyperlink>
    </w:p>
    <w:p w14:paraId="5056C737" w14:textId="17B97D88" w:rsidR="00174370" w:rsidRPr="001F0A02" w:rsidRDefault="00174370" w:rsidP="002D7A0A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spacing w:after="30"/>
        <w:ind w:left="1080"/>
        <w:rPr>
          <w:sz w:val="24"/>
          <w:szCs w:val="24"/>
        </w:rPr>
      </w:pPr>
      <w:r w:rsidRPr="001F0A02">
        <w:rPr>
          <w:sz w:val="24"/>
          <w:szCs w:val="24"/>
        </w:rPr>
        <w:t xml:space="preserve">State Health Insurance Assistance Program (SHIP): </w:t>
      </w:r>
      <w:hyperlink r:id="rId20" w:history="1">
        <w:r w:rsidRPr="001F0A02">
          <w:rPr>
            <w:rStyle w:val="Hyperlink"/>
            <w:sz w:val="24"/>
            <w:szCs w:val="24"/>
          </w:rPr>
          <w:t>shiptacenter.org</w:t>
        </w:r>
      </w:hyperlink>
    </w:p>
    <w:p w14:paraId="5609EDA8" w14:textId="0B533CBA" w:rsidR="0044452F" w:rsidRPr="00F84256" w:rsidRDefault="00F84256" w:rsidP="00F84256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spacing w:after="30"/>
        <w:ind w:left="1080"/>
        <w:rPr>
          <w:sz w:val="24"/>
          <w:szCs w:val="24"/>
        </w:rPr>
      </w:pPr>
      <w:r w:rsidRPr="00F84256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60FDB02" wp14:editId="45C6E611">
                <wp:simplePos x="0" y="0"/>
                <wp:positionH relativeFrom="column">
                  <wp:posOffset>-116043</wp:posOffset>
                </wp:positionH>
                <wp:positionV relativeFrom="paragraph">
                  <wp:posOffset>320040</wp:posOffset>
                </wp:positionV>
                <wp:extent cx="6113145" cy="1404620"/>
                <wp:effectExtent l="0" t="0" r="1905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A1DEC" w14:textId="37EC6D01" w:rsidR="00F84256" w:rsidRPr="00F84256" w:rsidRDefault="00F84256" w:rsidP="00F84256">
                            <w:pPr>
                              <w:spacing w:before="52"/>
                              <w:ind w:left="-90" w:right="-90"/>
                              <w:jc w:val="center"/>
                              <w:rPr>
                                <w:szCs w:val="20"/>
                              </w:rPr>
                            </w:pPr>
                            <w:r w:rsidRPr="00F84256">
                              <w:rPr>
                                <w:szCs w:val="20"/>
                              </w:rPr>
                              <w:t>This document was supported, in part, by grant numbers 90SATC0001 and 90MPRC0001 from the Administration for Community Living (ACL), Department of Health and Human Services, Washington, D.C.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60FD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15pt;margin-top:25.2pt;width:481.3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pw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" stroked="f">
                <v:textbox style="mso-fit-shape-to-text:t">
                  <w:txbxContent>
                    <w:p w14:paraId="482A1DEC" w14:textId="37EC6D01" w:rsidR="00F84256" w:rsidRPr="00F84256" w:rsidRDefault="00F84256" w:rsidP="00F84256">
                      <w:pPr>
                        <w:spacing w:before="52"/>
                        <w:ind w:left="-90" w:right="-90"/>
                        <w:jc w:val="center"/>
                        <w:rPr>
                          <w:szCs w:val="20"/>
                        </w:rPr>
                      </w:pPr>
                      <w:r w:rsidRPr="00F84256">
                        <w:rPr>
                          <w:szCs w:val="20"/>
                        </w:rPr>
                        <w:t>This document was supported, in part, by grant numbers 90SATC0001 and 90MPRC0001 from the Administration for Community Living (ACL), Department of Health and Human Services, Washington, D.C.</w:t>
                      </w:r>
                    </w:p>
                  </w:txbxContent>
                </v:textbox>
              </v:shape>
            </w:pict>
          </mc:Fallback>
        </mc:AlternateContent>
      </w:r>
      <w:r w:rsidR="00174370" w:rsidRPr="001F0A02">
        <w:rPr>
          <w:sz w:val="24"/>
          <w:szCs w:val="24"/>
        </w:rPr>
        <w:t xml:space="preserve">National Council on Aging (NCOA): </w:t>
      </w:r>
      <w:hyperlink r:id="rId21" w:history="1">
        <w:r w:rsidR="00174370" w:rsidRPr="001F0A02">
          <w:rPr>
            <w:rStyle w:val="Hyperlink"/>
            <w:sz w:val="24"/>
            <w:szCs w:val="24"/>
          </w:rPr>
          <w:t>ncoa.org/covid-19-resources-for-older-adults/</w:t>
        </w:r>
      </w:hyperlink>
      <w:r w:rsidR="00F96F51" w:rsidRPr="001F0A02">
        <w:rPr>
          <w:sz w:val="24"/>
          <w:szCs w:val="24"/>
        </w:rPr>
        <w:t xml:space="preserve"> </w:t>
      </w:r>
    </w:p>
    <w:sectPr w:rsidR="0044452F" w:rsidRPr="00F84256" w:rsidSect="001F0A02">
      <w:pgSz w:w="12240" w:h="15840"/>
      <w:pgMar w:top="1440" w:right="1440" w:bottom="117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7417"/>
    <w:multiLevelType w:val="hybridMultilevel"/>
    <w:tmpl w:val="94949814"/>
    <w:lvl w:ilvl="0" w:tplc="846A348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458449A"/>
    <w:multiLevelType w:val="multilevel"/>
    <w:tmpl w:val="098E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65A2C"/>
    <w:multiLevelType w:val="hybridMultilevel"/>
    <w:tmpl w:val="21EA52D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72C4226"/>
    <w:multiLevelType w:val="hybridMultilevel"/>
    <w:tmpl w:val="F2181ADC"/>
    <w:lvl w:ilvl="0" w:tplc="C3F873BE">
      <w:start w:val="1"/>
      <w:numFmt w:val="upperLetter"/>
      <w:lvlText w:val="%1."/>
      <w:lvlJc w:val="left"/>
      <w:pPr>
        <w:ind w:left="1060" w:hanging="360"/>
      </w:pPr>
      <w:rPr>
        <w:rFonts w:ascii="Calibri" w:eastAsia="Calibri" w:hAnsi="Calibri" w:cs="Calibri" w:hint="default"/>
        <w:b/>
        <w:bCs/>
        <w:spacing w:val="-2"/>
        <w:w w:val="99"/>
        <w:sz w:val="26"/>
        <w:szCs w:val="26"/>
      </w:rPr>
    </w:lvl>
    <w:lvl w:ilvl="1" w:tplc="BEB8267C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2" w:tplc="BB4AAAA0"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 w:hint="default"/>
        <w:w w:val="99"/>
        <w:sz w:val="26"/>
        <w:szCs w:val="26"/>
      </w:rPr>
    </w:lvl>
    <w:lvl w:ilvl="3" w:tplc="40D0C236"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2ECEFE82"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8C806DA2"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71AA160E">
      <w:numFmt w:val="bullet"/>
      <w:lvlText w:val="•"/>
      <w:lvlJc w:val="left"/>
      <w:pPr>
        <w:ind w:left="6290" w:hanging="360"/>
      </w:pPr>
      <w:rPr>
        <w:rFonts w:hint="default"/>
      </w:rPr>
    </w:lvl>
    <w:lvl w:ilvl="7" w:tplc="9B9C3EC6">
      <w:numFmt w:val="bullet"/>
      <w:lvlText w:val="•"/>
      <w:lvlJc w:val="left"/>
      <w:pPr>
        <w:ind w:left="7327" w:hanging="360"/>
      </w:pPr>
      <w:rPr>
        <w:rFonts w:hint="default"/>
      </w:rPr>
    </w:lvl>
    <w:lvl w:ilvl="8" w:tplc="9D540596">
      <w:numFmt w:val="bullet"/>
      <w:lvlText w:val="•"/>
      <w:lvlJc w:val="left"/>
      <w:pPr>
        <w:ind w:left="8365" w:hanging="360"/>
      </w:pPr>
      <w:rPr>
        <w:rFonts w:hint="default"/>
      </w:rPr>
    </w:lvl>
  </w:abstractNum>
  <w:abstractNum w:abstractNumId="4" w15:restartNumberingAfterBreak="0">
    <w:nsid w:val="759C34C2"/>
    <w:multiLevelType w:val="hybridMultilevel"/>
    <w:tmpl w:val="7250ED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2F"/>
    <w:rsid w:val="0001285D"/>
    <w:rsid w:val="00034460"/>
    <w:rsid w:val="0007167C"/>
    <w:rsid w:val="000F7CE2"/>
    <w:rsid w:val="00174370"/>
    <w:rsid w:val="001F0A02"/>
    <w:rsid w:val="001F2515"/>
    <w:rsid w:val="001F2682"/>
    <w:rsid w:val="0022147E"/>
    <w:rsid w:val="00226DA2"/>
    <w:rsid w:val="002D7A0A"/>
    <w:rsid w:val="00310C54"/>
    <w:rsid w:val="0033449E"/>
    <w:rsid w:val="00334BBC"/>
    <w:rsid w:val="00372D5C"/>
    <w:rsid w:val="00380C14"/>
    <w:rsid w:val="00397924"/>
    <w:rsid w:val="00404464"/>
    <w:rsid w:val="00421AD1"/>
    <w:rsid w:val="004329AB"/>
    <w:rsid w:val="0044452F"/>
    <w:rsid w:val="00472DA6"/>
    <w:rsid w:val="00474F05"/>
    <w:rsid w:val="004A6C15"/>
    <w:rsid w:val="004C1C5D"/>
    <w:rsid w:val="004C246C"/>
    <w:rsid w:val="004D43B9"/>
    <w:rsid w:val="005400D9"/>
    <w:rsid w:val="00575768"/>
    <w:rsid w:val="005E587E"/>
    <w:rsid w:val="00636BF1"/>
    <w:rsid w:val="00711F07"/>
    <w:rsid w:val="00731975"/>
    <w:rsid w:val="00752812"/>
    <w:rsid w:val="0078242F"/>
    <w:rsid w:val="008122E7"/>
    <w:rsid w:val="008A15DF"/>
    <w:rsid w:val="008B37F7"/>
    <w:rsid w:val="008C5F38"/>
    <w:rsid w:val="0094376C"/>
    <w:rsid w:val="00960FD2"/>
    <w:rsid w:val="00972304"/>
    <w:rsid w:val="00997B22"/>
    <w:rsid w:val="00A424F2"/>
    <w:rsid w:val="00A50BF2"/>
    <w:rsid w:val="00A645A3"/>
    <w:rsid w:val="00A7336C"/>
    <w:rsid w:val="00A92965"/>
    <w:rsid w:val="00AA6C67"/>
    <w:rsid w:val="00AB390B"/>
    <w:rsid w:val="00B0610A"/>
    <w:rsid w:val="00B855B2"/>
    <w:rsid w:val="00BD50C8"/>
    <w:rsid w:val="00C00F0D"/>
    <w:rsid w:val="00C246A4"/>
    <w:rsid w:val="00C61236"/>
    <w:rsid w:val="00CF445C"/>
    <w:rsid w:val="00D04E91"/>
    <w:rsid w:val="00D257AE"/>
    <w:rsid w:val="00D60186"/>
    <w:rsid w:val="00D91188"/>
    <w:rsid w:val="00DB685A"/>
    <w:rsid w:val="00DF7F35"/>
    <w:rsid w:val="00ED0A92"/>
    <w:rsid w:val="00EF1D2E"/>
    <w:rsid w:val="00F219AD"/>
    <w:rsid w:val="00F428D3"/>
    <w:rsid w:val="00F47439"/>
    <w:rsid w:val="00F84256"/>
    <w:rsid w:val="00F96F51"/>
    <w:rsid w:val="00FB7D6A"/>
    <w:rsid w:val="00FB7DCD"/>
    <w:rsid w:val="00FC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D13E"/>
  <w15:docId w15:val="{55BA1C8E-5A77-4A44-B9D2-E4C62CDD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6" w:right="112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 w:hanging="3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4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855B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11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1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1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18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188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8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21AD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C67"/>
    <w:rPr>
      <w:color w:val="800080" w:themeColor="followedHyperlink"/>
      <w:u w:val="single"/>
    </w:rPr>
  </w:style>
  <w:style w:type="character" w:customStyle="1" w:styleId="A1">
    <w:name w:val="A1"/>
    <w:uiPriority w:val="99"/>
    <w:rsid w:val="00C246A4"/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47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files/document/31820-cms-adult-elective-surgery-and-procedures-recommendations.pdf" TargetMode="External"/><Relationship Id="rId13" Type="http://schemas.openxmlformats.org/officeDocument/2006/relationships/hyperlink" Target="https://www.coronavirus.gov/" TargetMode="External"/><Relationship Id="rId18" Type="http://schemas.openxmlformats.org/officeDocument/2006/relationships/hyperlink" Target="https://oig.hhs.gov/coronavirus/index.asp?utm_source=web&amp;utm_medium=web&amp;utm_campaign=covid19-landing-pag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oa.org/covid-19-resources-for-older-adults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smpresource.org" TargetMode="External"/><Relationship Id="rId17" Type="http://schemas.openxmlformats.org/officeDocument/2006/relationships/hyperlink" Target="https://www.smpresource.org/Content/Medicare-Fraud/Fraud-Schemes/COVID-19-Fraud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sa.gov/coronavirus" TargetMode="External"/><Relationship Id="rId20" Type="http://schemas.openxmlformats.org/officeDocument/2006/relationships/hyperlink" Target="http://www.shiptacenter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index.html?CDC_AA_refVal=https%3A%2F%2Fwww.cdc.gov%2Fcoronavirus%2F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hiptacenter.org" TargetMode="External"/><Relationship Id="rId19" Type="http://schemas.openxmlformats.org/officeDocument/2006/relationships/hyperlink" Target="https://www.medicare.gov/medicare-coronav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care.gov/medicare-coronavirus" TargetMode="External"/><Relationship Id="rId14" Type="http://schemas.openxmlformats.org/officeDocument/2006/relationships/hyperlink" Target="https://acl.gov/COVID-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FD2F1-A64C-48A9-A91E-DAB0CED5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1286</Words>
  <Characters>7332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Liebau</dc:creator>
  <cp:lastModifiedBy>Admir Selimovic</cp:lastModifiedBy>
  <cp:revision>2</cp:revision>
  <dcterms:created xsi:type="dcterms:W3CDTF">2020-06-12T17:25:00Z</dcterms:created>
  <dcterms:modified xsi:type="dcterms:W3CDTF">2020-06-12T17:25:00Z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2020-04-08T00:00:00Z</vt:filetime>
  </property>
</Properties>
</file>