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B696" w14:textId="63DE5C63" w:rsidR="00870EC2" w:rsidRDefault="00BC31FF">
      <w:pPr>
        <w:pStyle w:val="Title"/>
        <w:spacing w:line="259" w:lineRule="auto"/>
      </w:pPr>
      <w:r>
        <w:rPr>
          <w:noProof/>
        </w:rPr>
        <w:drawing>
          <wp:anchor distT="0" distB="0" distL="0" distR="0" simplePos="0" relativeHeight="15728640" behindDoc="0" locked="0" layoutInCell="1" allowOverlap="1" wp14:anchorId="6717B1D2" wp14:editId="3F5B6201">
            <wp:simplePos x="0" y="0"/>
            <wp:positionH relativeFrom="page">
              <wp:posOffset>4984805</wp:posOffset>
            </wp:positionH>
            <wp:positionV relativeFrom="paragraph">
              <wp:posOffset>-339366</wp:posOffset>
            </wp:positionV>
            <wp:extent cx="1859343" cy="7137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59343" cy="713739"/>
                    </a:xfrm>
                    <a:prstGeom prst="rect">
                      <a:avLst/>
                    </a:prstGeom>
                  </pic:spPr>
                </pic:pic>
              </a:graphicData>
            </a:graphic>
          </wp:anchor>
        </w:drawing>
      </w:r>
      <w:r>
        <w:t>Idaho</w:t>
      </w:r>
      <w:r>
        <w:rPr>
          <w:spacing w:val="-12"/>
        </w:rPr>
        <w:t xml:space="preserve"> </w:t>
      </w:r>
      <w:r>
        <w:t>Commission</w:t>
      </w:r>
      <w:r>
        <w:rPr>
          <w:spacing w:val="-12"/>
        </w:rPr>
        <w:t xml:space="preserve"> </w:t>
      </w:r>
      <w:r>
        <w:t>on</w:t>
      </w:r>
      <w:r>
        <w:rPr>
          <w:spacing w:val="-12"/>
        </w:rPr>
        <w:t xml:space="preserve"> </w:t>
      </w:r>
      <w:r>
        <w:t xml:space="preserve">Aging </w:t>
      </w:r>
      <w:r w:rsidR="00400B72">
        <w:t>FAQ</w:t>
      </w:r>
    </w:p>
    <w:p w14:paraId="1C3B64D9" w14:textId="77777777" w:rsidR="00870EC2" w:rsidRDefault="00870EC2">
      <w:pPr>
        <w:pStyle w:val="BodyText"/>
        <w:rPr>
          <w:b/>
          <w:sz w:val="20"/>
        </w:rPr>
      </w:pPr>
    </w:p>
    <w:p w14:paraId="2D988FD5" w14:textId="77777777" w:rsidR="00870EC2" w:rsidRDefault="00870EC2">
      <w:pPr>
        <w:pStyle w:val="BodyText"/>
        <w:spacing w:before="5"/>
        <w:rPr>
          <w:b/>
          <w:sz w:val="1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870EC2" w14:paraId="521826BE" w14:textId="77777777">
        <w:trPr>
          <w:trHeight w:val="393"/>
        </w:trPr>
        <w:tc>
          <w:tcPr>
            <w:tcW w:w="1706" w:type="dxa"/>
            <w:gridSpan w:val="2"/>
            <w:shd w:val="clear" w:color="auto" w:fill="2C74B5"/>
          </w:tcPr>
          <w:p w14:paraId="50D29E4B" w14:textId="77777777" w:rsidR="00870EC2" w:rsidRDefault="00BC31FF">
            <w:pPr>
              <w:pStyle w:val="TableParagraph"/>
              <w:spacing w:before="4"/>
              <w:ind w:left="112"/>
              <w:rPr>
                <w:sz w:val="24"/>
              </w:rPr>
            </w:pPr>
            <w:r>
              <w:rPr>
                <w:color w:val="FFFFFF"/>
                <w:spacing w:val="-2"/>
                <w:sz w:val="24"/>
              </w:rPr>
              <w:t>Subject</w:t>
            </w:r>
          </w:p>
        </w:tc>
        <w:tc>
          <w:tcPr>
            <w:tcW w:w="4406" w:type="dxa"/>
            <w:gridSpan w:val="2"/>
          </w:tcPr>
          <w:p w14:paraId="3B0F7AC3" w14:textId="3C189B02" w:rsidR="00870EC2" w:rsidRDefault="00F87787">
            <w:pPr>
              <w:pStyle w:val="TableParagraph"/>
              <w:spacing w:before="6"/>
              <w:ind w:left="110"/>
              <w:rPr>
                <w:b/>
                <w:sz w:val="28"/>
              </w:rPr>
            </w:pPr>
            <w:r>
              <w:rPr>
                <w:b/>
                <w:sz w:val="28"/>
              </w:rPr>
              <w:t>Modernization Enhancement Accessibility Leverage Funding (MEAL)</w:t>
            </w:r>
          </w:p>
        </w:tc>
        <w:tc>
          <w:tcPr>
            <w:tcW w:w="1531" w:type="dxa"/>
            <w:gridSpan w:val="2"/>
            <w:shd w:val="clear" w:color="auto" w:fill="2C74B5"/>
          </w:tcPr>
          <w:p w14:paraId="5BE56AAC" w14:textId="77777777" w:rsidR="00870EC2" w:rsidRDefault="00BC31FF">
            <w:pPr>
              <w:pStyle w:val="TableParagraph"/>
              <w:spacing w:before="4"/>
              <w:ind w:left="115"/>
              <w:rPr>
                <w:sz w:val="24"/>
              </w:rPr>
            </w:pPr>
            <w:r>
              <w:rPr>
                <w:color w:val="FFFFFF"/>
                <w:spacing w:val="-5"/>
                <w:sz w:val="24"/>
              </w:rPr>
              <w:t>No.</w:t>
            </w:r>
          </w:p>
        </w:tc>
        <w:tc>
          <w:tcPr>
            <w:tcW w:w="1704" w:type="dxa"/>
          </w:tcPr>
          <w:p w14:paraId="0B3A2E8A" w14:textId="2A781BEA" w:rsidR="00870EC2" w:rsidRDefault="00F87787">
            <w:pPr>
              <w:pStyle w:val="TableParagraph"/>
              <w:spacing w:before="4"/>
              <w:ind w:left="113"/>
              <w:rPr>
                <w:sz w:val="24"/>
              </w:rPr>
            </w:pPr>
            <w:r>
              <w:rPr>
                <w:sz w:val="24"/>
              </w:rPr>
              <w:t>TG.AD.14</w:t>
            </w:r>
          </w:p>
        </w:tc>
      </w:tr>
      <w:tr w:rsidR="00870EC2" w14:paraId="57B92B87" w14:textId="77777777">
        <w:trPr>
          <w:trHeight w:val="438"/>
        </w:trPr>
        <w:tc>
          <w:tcPr>
            <w:tcW w:w="1706" w:type="dxa"/>
            <w:gridSpan w:val="2"/>
            <w:shd w:val="clear" w:color="auto" w:fill="8EAADB"/>
          </w:tcPr>
          <w:p w14:paraId="03933339" w14:textId="77777777" w:rsidR="00870EC2" w:rsidRDefault="00BC31FF">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4120D046" w14:textId="4715F21A" w:rsidR="00870EC2" w:rsidRDefault="00F87787">
            <w:pPr>
              <w:pStyle w:val="TableParagraph"/>
              <w:spacing w:before="6"/>
              <w:ind w:left="110"/>
              <w:rPr>
                <w:sz w:val="24"/>
              </w:rPr>
            </w:pPr>
            <w:r>
              <w:rPr>
                <w:sz w:val="24"/>
              </w:rPr>
              <w:t>0</w:t>
            </w:r>
            <w:r w:rsidR="00E03CAD">
              <w:rPr>
                <w:sz w:val="24"/>
              </w:rPr>
              <w:t>4</w:t>
            </w:r>
            <w:r>
              <w:rPr>
                <w:sz w:val="24"/>
              </w:rPr>
              <w:t>/</w:t>
            </w:r>
            <w:r w:rsidR="00E03CAD">
              <w:rPr>
                <w:sz w:val="24"/>
              </w:rPr>
              <w:t>01</w:t>
            </w:r>
            <w:r>
              <w:rPr>
                <w:sz w:val="24"/>
              </w:rPr>
              <w:t>/2022</w:t>
            </w:r>
          </w:p>
        </w:tc>
        <w:tc>
          <w:tcPr>
            <w:tcW w:w="1531" w:type="dxa"/>
            <w:gridSpan w:val="2"/>
            <w:shd w:val="clear" w:color="auto" w:fill="8EAADB"/>
          </w:tcPr>
          <w:p w14:paraId="22E2DA9C" w14:textId="77777777" w:rsidR="00870EC2" w:rsidRDefault="00BC31FF">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73E94997" w14:textId="77777777" w:rsidR="00870EC2" w:rsidRDefault="00BC31FF">
            <w:pPr>
              <w:pStyle w:val="TableParagraph"/>
              <w:spacing w:before="6"/>
              <w:ind w:left="113"/>
              <w:rPr>
                <w:sz w:val="24"/>
              </w:rPr>
            </w:pPr>
            <w:r>
              <w:rPr>
                <w:spacing w:val="-5"/>
                <w:sz w:val="24"/>
              </w:rPr>
              <w:t>01</w:t>
            </w:r>
          </w:p>
        </w:tc>
      </w:tr>
      <w:tr w:rsidR="00870EC2" w14:paraId="3A9F1CD8" w14:textId="77777777">
        <w:trPr>
          <w:trHeight w:val="376"/>
        </w:trPr>
        <w:tc>
          <w:tcPr>
            <w:tcW w:w="1706" w:type="dxa"/>
            <w:gridSpan w:val="2"/>
            <w:shd w:val="clear" w:color="auto" w:fill="8EAADB"/>
          </w:tcPr>
          <w:p w14:paraId="75C7B5AD" w14:textId="77777777" w:rsidR="00870EC2" w:rsidRDefault="00BC31FF">
            <w:pPr>
              <w:pStyle w:val="TableParagraph"/>
              <w:spacing w:before="6"/>
              <w:ind w:left="112"/>
              <w:rPr>
                <w:sz w:val="24"/>
              </w:rPr>
            </w:pPr>
            <w:r>
              <w:rPr>
                <w:color w:val="FFFFFF"/>
                <w:spacing w:val="-2"/>
                <w:sz w:val="24"/>
              </w:rPr>
              <w:t>Contact</w:t>
            </w:r>
          </w:p>
        </w:tc>
        <w:tc>
          <w:tcPr>
            <w:tcW w:w="4406" w:type="dxa"/>
            <w:gridSpan w:val="2"/>
          </w:tcPr>
          <w:p w14:paraId="0991B3AC" w14:textId="50257B78" w:rsidR="00870EC2" w:rsidRDefault="00F87787">
            <w:pPr>
              <w:pStyle w:val="TableParagraph"/>
              <w:spacing w:before="6"/>
              <w:ind w:left="110"/>
              <w:rPr>
                <w:sz w:val="24"/>
              </w:rPr>
            </w:pPr>
            <w:r>
              <w:rPr>
                <w:sz w:val="24"/>
              </w:rPr>
              <w:t>Birgit Luebeck</w:t>
            </w:r>
          </w:p>
        </w:tc>
        <w:tc>
          <w:tcPr>
            <w:tcW w:w="1531" w:type="dxa"/>
            <w:gridSpan w:val="2"/>
            <w:shd w:val="clear" w:color="auto" w:fill="8EAADB"/>
          </w:tcPr>
          <w:p w14:paraId="35A690D9" w14:textId="77777777" w:rsidR="00870EC2" w:rsidRDefault="00BC31FF">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520F939F" w14:textId="154B3349" w:rsidR="00870EC2" w:rsidRDefault="00F87787">
            <w:pPr>
              <w:pStyle w:val="TableParagraph"/>
              <w:spacing w:before="6"/>
              <w:ind w:left="113"/>
              <w:rPr>
                <w:sz w:val="24"/>
              </w:rPr>
            </w:pPr>
            <w:r>
              <w:rPr>
                <w:sz w:val="24"/>
              </w:rPr>
              <w:t>208-577-2860</w:t>
            </w:r>
          </w:p>
        </w:tc>
      </w:tr>
      <w:tr w:rsidR="00870EC2" w14:paraId="2C5FDF49" w14:textId="77777777">
        <w:trPr>
          <w:trHeight w:val="378"/>
        </w:trPr>
        <w:tc>
          <w:tcPr>
            <w:tcW w:w="1706" w:type="dxa"/>
            <w:gridSpan w:val="2"/>
            <w:shd w:val="clear" w:color="auto" w:fill="8EAADB"/>
          </w:tcPr>
          <w:p w14:paraId="05225B65" w14:textId="2A0B6CC4" w:rsidR="00870EC2" w:rsidRDefault="00870EC2">
            <w:pPr>
              <w:pStyle w:val="TableParagraph"/>
              <w:spacing w:before="6"/>
              <w:ind w:left="112"/>
              <w:rPr>
                <w:sz w:val="24"/>
              </w:rPr>
            </w:pPr>
          </w:p>
        </w:tc>
        <w:tc>
          <w:tcPr>
            <w:tcW w:w="4406" w:type="dxa"/>
            <w:gridSpan w:val="2"/>
          </w:tcPr>
          <w:p w14:paraId="1218EBC4" w14:textId="0F32CFF3" w:rsidR="00870EC2" w:rsidRDefault="00870EC2">
            <w:pPr>
              <w:pStyle w:val="TableParagraph"/>
              <w:spacing w:before="6"/>
              <w:ind w:left="110"/>
              <w:rPr>
                <w:sz w:val="24"/>
              </w:rPr>
            </w:pPr>
          </w:p>
        </w:tc>
        <w:tc>
          <w:tcPr>
            <w:tcW w:w="1531" w:type="dxa"/>
            <w:gridSpan w:val="2"/>
            <w:shd w:val="clear" w:color="auto" w:fill="8EAADB"/>
          </w:tcPr>
          <w:p w14:paraId="611968E9" w14:textId="77777777" w:rsidR="00870EC2" w:rsidRDefault="00BC31FF">
            <w:pPr>
              <w:pStyle w:val="TableParagraph"/>
              <w:spacing w:before="6"/>
              <w:ind w:left="115"/>
              <w:rPr>
                <w:sz w:val="24"/>
              </w:rPr>
            </w:pPr>
            <w:r>
              <w:rPr>
                <w:color w:val="FFFFFF"/>
                <w:sz w:val="24"/>
              </w:rPr>
              <w:t>Review</w:t>
            </w:r>
            <w:r>
              <w:rPr>
                <w:color w:val="FFFFFF"/>
                <w:spacing w:val="-2"/>
                <w:sz w:val="24"/>
              </w:rPr>
              <w:t xml:space="preserve"> </w:t>
            </w:r>
            <w:r>
              <w:rPr>
                <w:color w:val="FFFFFF"/>
                <w:spacing w:val="-4"/>
                <w:sz w:val="24"/>
              </w:rPr>
              <w:t>Date</w:t>
            </w:r>
          </w:p>
        </w:tc>
        <w:tc>
          <w:tcPr>
            <w:tcW w:w="1704" w:type="dxa"/>
          </w:tcPr>
          <w:p w14:paraId="26DAA104" w14:textId="3ACAEA42" w:rsidR="00870EC2" w:rsidRDefault="00F87787">
            <w:pPr>
              <w:pStyle w:val="TableParagraph"/>
              <w:spacing w:before="6"/>
              <w:ind w:left="113"/>
              <w:rPr>
                <w:sz w:val="24"/>
              </w:rPr>
            </w:pPr>
            <w:r>
              <w:rPr>
                <w:sz w:val="24"/>
              </w:rPr>
              <w:t>04/01/2023</w:t>
            </w:r>
          </w:p>
        </w:tc>
      </w:tr>
      <w:tr w:rsidR="00870EC2" w14:paraId="7814B194" w14:textId="77777777">
        <w:trPr>
          <w:trHeight w:val="265"/>
        </w:trPr>
        <w:tc>
          <w:tcPr>
            <w:tcW w:w="9347" w:type="dxa"/>
            <w:gridSpan w:val="7"/>
            <w:shd w:val="clear" w:color="auto" w:fill="2C74B5"/>
          </w:tcPr>
          <w:p w14:paraId="7505BC46" w14:textId="77777777" w:rsidR="00870EC2" w:rsidRDefault="00BC31FF">
            <w:pPr>
              <w:pStyle w:val="TableParagraph"/>
              <w:spacing w:line="246" w:lineRule="exact"/>
              <w:ind w:left="112"/>
            </w:pPr>
            <w:r>
              <w:rPr>
                <w:color w:val="FFFFFF"/>
              </w:rPr>
              <w:t>Version</w:t>
            </w:r>
            <w:r>
              <w:rPr>
                <w:color w:val="FFFFFF"/>
                <w:spacing w:val="-8"/>
              </w:rPr>
              <w:t xml:space="preserve"> </w:t>
            </w:r>
            <w:r>
              <w:rPr>
                <w:color w:val="FFFFFF"/>
                <w:spacing w:val="-2"/>
              </w:rPr>
              <w:t>History</w:t>
            </w:r>
          </w:p>
        </w:tc>
      </w:tr>
      <w:tr w:rsidR="00870EC2" w14:paraId="431DB208" w14:textId="77777777">
        <w:trPr>
          <w:trHeight w:val="268"/>
        </w:trPr>
        <w:tc>
          <w:tcPr>
            <w:tcW w:w="986" w:type="dxa"/>
            <w:shd w:val="clear" w:color="auto" w:fill="8EAADB"/>
          </w:tcPr>
          <w:p w14:paraId="4CED6730" w14:textId="77777777" w:rsidR="00870EC2" w:rsidRDefault="00BC31FF">
            <w:pPr>
              <w:pStyle w:val="TableParagraph"/>
              <w:spacing w:line="248" w:lineRule="exact"/>
              <w:ind w:left="112"/>
            </w:pPr>
            <w:r>
              <w:rPr>
                <w:color w:val="FFFFFF"/>
                <w:spacing w:val="-2"/>
              </w:rPr>
              <w:t>Version</w:t>
            </w:r>
          </w:p>
        </w:tc>
        <w:tc>
          <w:tcPr>
            <w:tcW w:w="1548" w:type="dxa"/>
            <w:gridSpan w:val="2"/>
            <w:shd w:val="clear" w:color="auto" w:fill="8EAADB"/>
          </w:tcPr>
          <w:p w14:paraId="4A9C6FFB" w14:textId="77777777" w:rsidR="00870EC2" w:rsidRDefault="00BC31FF">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8EAADB"/>
          </w:tcPr>
          <w:p w14:paraId="6E80DE53" w14:textId="77777777" w:rsidR="00870EC2" w:rsidRDefault="00BC31FF">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8EAADB"/>
          </w:tcPr>
          <w:p w14:paraId="60DE16CD" w14:textId="77777777" w:rsidR="00870EC2" w:rsidRDefault="00BC31FF">
            <w:pPr>
              <w:pStyle w:val="TableParagraph"/>
              <w:spacing w:line="248" w:lineRule="exact"/>
              <w:ind w:left="113"/>
            </w:pPr>
            <w:r>
              <w:rPr>
                <w:color w:val="FFFFFF"/>
                <w:spacing w:val="-2"/>
              </w:rPr>
              <w:t>Author</w:t>
            </w:r>
          </w:p>
        </w:tc>
      </w:tr>
      <w:tr w:rsidR="00870EC2" w14:paraId="5FDCAAB5" w14:textId="77777777">
        <w:trPr>
          <w:trHeight w:val="268"/>
        </w:trPr>
        <w:tc>
          <w:tcPr>
            <w:tcW w:w="986" w:type="dxa"/>
          </w:tcPr>
          <w:p w14:paraId="6543A489" w14:textId="77777777" w:rsidR="00870EC2" w:rsidRDefault="00870EC2">
            <w:pPr>
              <w:pStyle w:val="TableParagraph"/>
              <w:rPr>
                <w:rFonts w:ascii="Times New Roman"/>
                <w:sz w:val="18"/>
              </w:rPr>
            </w:pPr>
          </w:p>
        </w:tc>
        <w:tc>
          <w:tcPr>
            <w:tcW w:w="1548" w:type="dxa"/>
            <w:gridSpan w:val="2"/>
          </w:tcPr>
          <w:p w14:paraId="6F0C0E7B" w14:textId="77777777" w:rsidR="00870EC2" w:rsidRDefault="00870EC2">
            <w:pPr>
              <w:pStyle w:val="TableParagraph"/>
              <w:rPr>
                <w:rFonts w:ascii="Times New Roman"/>
                <w:sz w:val="18"/>
              </w:rPr>
            </w:pPr>
          </w:p>
        </w:tc>
        <w:tc>
          <w:tcPr>
            <w:tcW w:w="4089" w:type="dxa"/>
            <w:gridSpan w:val="2"/>
          </w:tcPr>
          <w:p w14:paraId="3C948868" w14:textId="77777777" w:rsidR="00870EC2" w:rsidRDefault="00870EC2">
            <w:pPr>
              <w:pStyle w:val="TableParagraph"/>
              <w:rPr>
                <w:rFonts w:ascii="Times New Roman"/>
                <w:sz w:val="18"/>
              </w:rPr>
            </w:pPr>
          </w:p>
        </w:tc>
        <w:tc>
          <w:tcPr>
            <w:tcW w:w="2724" w:type="dxa"/>
            <w:gridSpan w:val="2"/>
          </w:tcPr>
          <w:p w14:paraId="2941E436" w14:textId="77777777" w:rsidR="00870EC2" w:rsidRDefault="00870EC2">
            <w:pPr>
              <w:pStyle w:val="TableParagraph"/>
              <w:rPr>
                <w:rFonts w:ascii="Times New Roman"/>
                <w:sz w:val="18"/>
              </w:rPr>
            </w:pPr>
          </w:p>
        </w:tc>
      </w:tr>
      <w:tr w:rsidR="00870EC2" w14:paraId="31AE4098" w14:textId="77777777">
        <w:trPr>
          <w:trHeight w:val="268"/>
        </w:trPr>
        <w:tc>
          <w:tcPr>
            <w:tcW w:w="986" w:type="dxa"/>
          </w:tcPr>
          <w:p w14:paraId="2F8DB959" w14:textId="77777777" w:rsidR="00870EC2" w:rsidRDefault="00870EC2">
            <w:pPr>
              <w:pStyle w:val="TableParagraph"/>
              <w:rPr>
                <w:rFonts w:ascii="Times New Roman"/>
                <w:sz w:val="18"/>
              </w:rPr>
            </w:pPr>
          </w:p>
        </w:tc>
        <w:tc>
          <w:tcPr>
            <w:tcW w:w="1548" w:type="dxa"/>
            <w:gridSpan w:val="2"/>
          </w:tcPr>
          <w:p w14:paraId="6B0C4BC5" w14:textId="77777777" w:rsidR="00870EC2" w:rsidRDefault="00870EC2">
            <w:pPr>
              <w:pStyle w:val="TableParagraph"/>
              <w:rPr>
                <w:rFonts w:ascii="Times New Roman"/>
                <w:sz w:val="18"/>
              </w:rPr>
            </w:pPr>
          </w:p>
        </w:tc>
        <w:tc>
          <w:tcPr>
            <w:tcW w:w="4089" w:type="dxa"/>
            <w:gridSpan w:val="2"/>
          </w:tcPr>
          <w:p w14:paraId="51C3A67F" w14:textId="77777777" w:rsidR="00870EC2" w:rsidRDefault="00870EC2">
            <w:pPr>
              <w:pStyle w:val="TableParagraph"/>
              <w:rPr>
                <w:rFonts w:ascii="Times New Roman"/>
                <w:sz w:val="18"/>
              </w:rPr>
            </w:pPr>
          </w:p>
        </w:tc>
        <w:tc>
          <w:tcPr>
            <w:tcW w:w="2724" w:type="dxa"/>
            <w:gridSpan w:val="2"/>
          </w:tcPr>
          <w:p w14:paraId="59D73F8F" w14:textId="77777777" w:rsidR="00870EC2" w:rsidRDefault="00870EC2">
            <w:pPr>
              <w:pStyle w:val="TableParagraph"/>
              <w:rPr>
                <w:rFonts w:ascii="Times New Roman"/>
                <w:sz w:val="18"/>
              </w:rPr>
            </w:pPr>
          </w:p>
        </w:tc>
      </w:tr>
      <w:tr w:rsidR="00870EC2" w14:paraId="6E8FF7C9" w14:textId="77777777">
        <w:trPr>
          <w:trHeight w:val="268"/>
        </w:trPr>
        <w:tc>
          <w:tcPr>
            <w:tcW w:w="986" w:type="dxa"/>
          </w:tcPr>
          <w:p w14:paraId="04F0D36D" w14:textId="77777777" w:rsidR="00870EC2" w:rsidRDefault="00870EC2">
            <w:pPr>
              <w:pStyle w:val="TableParagraph"/>
              <w:rPr>
                <w:rFonts w:ascii="Times New Roman"/>
                <w:sz w:val="18"/>
              </w:rPr>
            </w:pPr>
          </w:p>
        </w:tc>
        <w:tc>
          <w:tcPr>
            <w:tcW w:w="1548" w:type="dxa"/>
            <w:gridSpan w:val="2"/>
          </w:tcPr>
          <w:p w14:paraId="25EBA5A9" w14:textId="77777777" w:rsidR="00870EC2" w:rsidRDefault="00870EC2">
            <w:pPr>
              <w:pStyle w:val="TableParagraph"/>
              <w:rPr>
                <w:rFonts w:ascii="Times New Roman"/>
                <w:sz w:val="18"/>
              </w:rPr>
            </w:pPr>
          </w:p>
        </w:tc>
        <w:tc>
          <w:tcPr>
            <w:tcW w:w="4089" w:type="dxa"/>
            <w:gridSpan w:val="2"/>
          </w:tcPr>
          <w:p w14:paraId="5C3F0C8D" w14:textId="77777777" w:rsidR="00870EC2" w:rsidRDefault="00870EC2">
            <w:pPr>
              <w:pStyle w:val="TableParagraph"/>
              <w:rPr>
                <w:rFonts w:ascii="Times New Roman"/>
                <w:sz w:val="18"/>
              </w:rPr>
            </w:pPr>
          </w:p>
        </w:tc>
        <w:tc>
          <w:tcPr>
            <w:tcW w:w="2724" w:type="dxa"/>
            <w:gridSpan w:val="2"/>
          </w:tcPr>
          <w:p w14:paraId="79D153FD" w14:textId="77777777" w:rsidR="00870EC2" w:rsidRDefault="00870EC2">
            <w:pPr>
              <w:pStyle w:val="TableParagraph"/>
              <w:rPr>
                <w:rFonts w:ascii="Times New Roman"/>
                <w:sz w:val="18"/>
              </w:rPr>
            </w:pPr>
          </w:p>
        </w:tc>
      </w:tr>
    </w:tbl>
    <w:p w14:paraId="2421C2FF" w14:textId="77777777" w:rsidR="00870EC2" w:rsidRDefault="00870EC2">
      <w:pPr>
        <w:pStyle w:val="BodyText"/>
        <w:rPr>
          <w:b/>
          <w:sz w:val="20"/>
        </w:rPr>
      </w:pPr>
    </w:p>
    <w:p w14:paraId="465011DA" w14:textId="77777777" w:rsidR="004661E0" w:rsidRPr="004661E0" w:rsidRDefault="004661E0" w:rsidP="004661E0">
      <w:pPr>
        <w:rPr>
          <w:b/>
          <w:bCs/>
          <w:sz w:val="32"/>
          <w:szCs w:val="32"/>
        </w:rPr>
      </w:pPr>
      <w:bookmarkStart w:id="0" w:name="A._Intent:"/>
      <w:bookmarkEnd w:id="0"/>
      <w:r w:rsidRPr="004661E0">
        <w:rPr>
          <w:b/>
          <w:bCs/>
          <w:sz w:val="32"/>
          <w:szCs w:val="32"/>
        </w:rPr>
        <w:t>A one-time funded project</w:t>
      </w:r>
    </w:p>
    <w:p w14:paraId="08C9B3B0" w14:textId="77777777" w:rsidR="004661E0" w:rsidRPr="004661E0" w:rsidRDefault="004661E0" w:rsidP="004661E0">
      <w:pPr>
        <w:ind w:left="144"/>
        <w:rPr>
          <w:rFonts w:asciiTheme="minorHAnsi" w:hAnsiTheme="minorHAnsi" w:cstheme="minorHAnsi"/>
          <w:b/>
        </w:rPr>
      </w:pPr>
    </w:p>
    <w:p w14:paraId="3CFF1219" w14:textId="77777777" w:rsidR="004661E0" w:rsidRPr="004661E0" w:rsidRDefault="004661E0" w:rsidP="004661E0">
      <w:pPr>
        <w:numPr>
          <w:ilvl w:val="0"/>
          <w:numId w:val="11"/>
        </w:numPr>
        <w:ind w:left="144"/>
        <w:rPr>
          <w:rFonts w:asciiTheme="minorHAnsi" w:hAnsiTheme="minorHAnsi" w:cstheme="minorHAnsi"/>
          <w:b/>
        </w:rPr>
      </w:pPr>
      <w:r w:rsidRPr="004661E0">
        <w:rPr>
          <w:rFonts w:asciiTheme="minorHAnsi" w:hAnsiTheme="minorHAnsi" w:cstheme="minorHAnsi"/>
          <w:b/>
        </w:rPr>
        <w:t>Why are we receiving this money?</w:t>
      </w:r>
    </w:p>
    <w:p w14:paraId="20661489" w14:textId="77777777" w:rsidR="004661E0" w:rsidRPr="004661E0" w:rsidRDefault="004661E0" w:rsidP="004661E0">
      <w:pPr>
        <w:ind w:left="144"/>
        <w:rPr>
          <w:rFonts w:asciiTheme="minorHAnsi" w:hAnsiTheme="minorHAnsi" w:cstheme="minorHAnsi"/>
          <w:bCs/>
        </w:rPr>
      </w:pPr>
      <w:r w:rsidRPr="004661E0">
        <w:rPr>
          <w:rFonts w:asciiTheme="minorHAnsi" w:hAnsiTheme="minorHAnsi" w:cstheme="minorHAnsi"/>
          <w:bCs/>
        </w:rPr>
        <w:t xml:space="preserve">Governor Little and Idaho’s elected officials realize that an investment in the </w:t>
      </w:r>
      <w:r w:rsidRPr="004661E0">
        <w:rPr>
          <w:rFonts w:asciiTheme="minorHAnsi" w:hAnsiTheme="minorHAnsi" w:cstheme="minorHAnsi"/>
          <w:b/>
        </w:rPr>
        <w:t>M</w:t>
      </w:r>
      <w:r w:rsidRPr="004661E0">
        <w:rPr>
          <w:rFonts w:asciiTheme="minorHAnsi" w:hAnsiTheme="minorHAnsi" w:cstheme="minorHAnsi"/>
          <w:bCs/>
        </w:rPr>
        <w:t xml:space="preserve">odernization, </w:t>
      </w:r>
      <w:r w:rsidRPr="004661E0">
        <w:rPr>
          <w:rFonts w:asciiTheme="minorHAnsi" w:hAnsiTheme="minorHAnsi" w:cstheme="minorHAnsi"/>
          <w:b/>
        </w:rPr>
        <w:t>E</w:t>
      </w:r>
      <w:r w:rsidRPr="004661E0">
        <w:rPr>
          <w:rFonts w:asciiTheme="minorHAnsi" w:hAnsiTheme="minorHAnsi" w:cstheme="minorHAnsi"/>
          <w:bCs/>
        </w:rPr>
        <w:t>nhancement</w:t>
      </w:r>
      <w:r w:rsidRPr="004661E0">
        <w:rPr>
          <w:rFonts w:asciiTheme="minorHAnsi" w:hAnsiTheme="minorHAnsi" w:cstheme="minorHAnsi"/>
          <w:b/>
        </w:rPr>
        <w:t>, A</w:t>
      </w:r>
      <w:r w:rsidRPr="004661E0">
        <w:rPr>
          <w:rFonts w:asciiTheme="minorHAnsi" w:hAnsiTheme="minorHAnsi" w:cstheme="minorHAnsi"/>
          <w:bCs/>
        </w:rPr>
        <w:t xml:space="preserve">ccessibility, and effective </w:t>
      </w:r>
      <w:r w:rsidRPr="004661E0">
        <w:rPr>
          <w:rFonts w:asciiTheme="minorHAnsi" w:hAnsiTheme="minorHAnsi" w:cstheme="minorHAnsi"/>
          <w:b/>
        </w:rPr>
        <w:t>L</w:t>
      </w:r>
      <w:r w:rsidRPr="004661E0">
        <w:rPr>
          <w:rFonts w:asciiTheme="minorHAnsi" w:hAnsiTheme="minorHAnsi" w:cstheme="minorHAnsi"/>
          <w:bCs/>
        </w:rPr>
        <w:t>everaging of funding to reduce future costs, are a smart investment in healthy aging for Idaho seniors.</w:t>
      </w:r>
    </w:p>
    <w:p w14:paraId="072EA23E" w14:textId="77777777" w:rsidR="004661E0" w:rsidRPr="004661E0" w:rsidRDefault="004661E0" w:rsidP="004661E0">
      <w:pPr>
        <w:ind w:left="144"/>
        <w:rPr>
          <w:rFonts w:asciiTheme="minorHAnsi" w:hAnsiTheme="minorHAnsi" w:cstheme="minorHAnsi"/>
          <w:bCs/>
        </w:rPr>
      </w:pPr>
    </w:p>
    <w:p w14:paraId="2312C92A" w14:textId="77777777" w:rsidR="004661E0" w:rsidRPr="004661E0" w:rsidRDefault="004661E0" w:rsidP="004661E0">
      <w:pPr>
        <w:tabs>
          <w:tab w:val="left" w:pos="820"/>
        </w:tabs>
        <w:ind w:left="144" w:hanging="360"/>
        <w:outlineLvl w:val="0"/>
        <w:rPr>
          <w:rFonts w:asciiTheme="minorHAnsi" w:hAnsiTheme="minorHAnsi" w:cstheme="minorHAnsi"/>
        </w:rPr>
      </w:pPr>
      <w:r w:rsidRPr="004661E0">
        <w:rPr>
          <w:rFonts w:asciiTheme="minorHAnsi" w:hAnsiTheme="minorHAnsi" w:cstheme="minorHAnsi"/>
        </w:rPr>
        <w:tab/>
        <w:t>This one-time funding is based on an unprecedented surplus of state general funds. It is intended to mitigate and prevent negative effects of the Coronavirus pandemic and invest in the ongoing infrastructure of the Idaho senior nutrition program in a way that promotes modernization and resiliency for years to come. This is a one -time funding project.</w:t>
      </w:r>
    </w:p>
    <w:p w14:paraId="22BC2348" w14:textId="77777777" w:rsidR="004661E0" w:rsidRPr="004661E0" w:rsidRDefault="004661E0" w:rsidP="004661E0">
      <w:pPr>
        <w:tabs>
          <w:tab w:val="left" w:pos="820"/>
        </w:tabs>
        <w:outlineLvl w:val="0"/>
        <w:rPr>
          <w:rFonts w:asciiTheme="minorHAnsi" w:hAnsiTheme="minorHAnsi" w:cstheme="minorHAnsi"/>
          <w:b/>
          <w:bCs/>
        </w:rPr>
      </w:pPr>
    </w:p>
    <w:p w14:paraId="26A23E86" w14:textId="77777777" w:rsidR="004661E0" w:rsidRPr="004661E0" w:rsidRDefault="004661E0" w:rsidP="004661E0">
      <w:pPr>
        <w:tabs>
          <w:tab w:val="left" w:pos="820"/>
        </w:tabs>
        <w:ind w:left="144"/>
        <w:outlineLvl w:val="0"/>
        <w:rPr>
          <w:rFonts w:asciiTheme="minorHAnsi" w:hAnsiTheme="minorHAnsi" w:cstheme="minorHAnsi"/>
          <w:b/>
          <w:bCs/>
        </w:rPr>
      </w:pPr>
      <w:r w:rsidRPr="004661E0">
        <w:rPr>
          <w:rFonts w:asciiTheme="minorHAnsi" w:hAnsiTheme="minorHAnsi" w:cstheme="minorHAnsi"/>
          <w:b/>
          <w:bCs/>
        </w:rPr>
        <w:t>How will the funding be distributed? There are 6 categories of funding represented in the MEAL project.</w:t>
      </w:r>
    </w:p>
    <w:p w14:paraId="39456B74" w14:textId="77777777" w:rsidR="004661E0" w:rsidRPr="004661E0" w:rsidRDefault="004661E0" w:rsidP="004661E0">
      <w:pPr>
        <w:rPr>
          <w:rFonts w:asciiTheme="minorHAnsi" w:eastAsia="Times New Roman" w:hAnsiTheme="minorHAnsi" w:cstheme="minorHAnsi"/>
        </w:rPr>
      </w:pPr>
    </w:p>
    <w:p w14:paraId="373813A3" w14:textId="77777777" w:rsidR="004661E0" w:rsidRPr="004661E0" w:rsidRDefault="004661E0" w:rsidP="004661E0">
      <w:pPr>
        <w:numPr>
          <w:ilvl w:val="0"/>
          <w:numId w:val="14"/>
        </w:numPr>
      </w:pPr>
      <w:r w:rsidRPr="004661E0">
        <w:t>The first category of funds will be administrative dollars for the Area Agencies on Aging in acknowledgement of the extra staff time that will be necessary to implement and monitor the MEAL project. Each Area Agency on Aging (AAA) will receive $20,000.00 in administrative funds.</w:t>
      </w:r>
    </w:p>
    <w:p w14:paraId="7D562D87" w14:textId="77777777" w:rsidR="004661E0" w:rsidRPr="004661E0" w:rsidRDefault="004661E0" w:rsidP="004661E0">
      <w:pPr>
        <w:widowControl/>
        <w:autoSpaceDE/>
        <w:autoSpaceDN/>
        <w:contextualSpacing/>
        <w:rPr>
          <w:rFonts w:asciiTheme="minorHAnsi" w:eastAsia="Times New Roman" w:hAnsiTheme="minorHAnsi" w:cstheme="minorHAnsi"/>
          <w:u w:val="single"/>
        </w:rPr>
      </w:pPr>
    </w:p>
    <w:p w14:paraId="6E1D81A9" w14:textId="77777777" w:rsidR="004661E0" w:rsidRPr="004661E0" w:rsidRDefault="004661E0" w:rsidP="004661E0">
      <w:pPr>
        <w:widowControl/>
        <w:autoSpaceDE/>
        <w:autoSpaceDN/>
        <w:ind w:firstLine="810"/>
        <w:contextualSpacing/>
        <w:rPr>
          <w:rFonts w:asciiTheme="minorHAnsi" w:eastAsia="Times New Roman" w:hAnsiTheme="minorHAnsi" w:cstheme="minorHAnsi"/>
          <w:u w:val="single"/>
        </w:rPr>
      </w:pPr>
      <w:r w:rsidRPr="004661E0">
        <w:rPr>
          <w:rFonts w:asciiTheme="minorHAnsi" w:eastAsia="Times New Roman" w:hAnsiTheme="minorHAnsi" w:cstheme="minorHAnsi"/>
          <w:u w:val="single"/>
        </w:rPr>
        <w:t>Allowable Admin expenses include:</w:t>
      </w:r>
    </w:p>
    <w:p w14:paraId="7D0426B4" w14:textId="77777777" w:rsidR="004661E0" w:rsidRPr="004661E0" w:rsidRDefault="004661E0" w:rsidP="004661E0">
      <w:pPr>
        <w:widowControl/>
        <w:numPr>
          <w:ilvl w:val="0"/>
          <w:numId w:val="12"/>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Travel costs for extra meal site visits.</w:t>
      </w:r>
    </w:p>
    <w:p w14:paraId="234DC067" w14:textId="77777777" w:rsidR="004661E0" w:rsidRPr="004661E0" w:rsidRDefault="004661E0" w:rsidP="004661E0">
      <w:pPr>
        <w:widowControl/>
        <w:numPr>
          <w:ilvl w:val="0"/>
          <w:numId w:val="12"/>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Salaries for nutrition program or supporting staff.</w:t>
      </w:r>
    </w:p>
    <w:p w14:paraId="78DAF061" w14:textId="77777777" w:rsidR="004661E0" w:rsidRPr="004661E0" w:rsidRDefault="004661E0" w:rsidP="004661E0">
      <w:pPr>
        <w:widowControl/>
        <w:numPr>
          <w:ilvl w:val="0"/>
          <w:numId w:val="12"/>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IT equipment or supplies for nutrition program staff.</w:t>
      </w:r>
    </w:p>
    <w:p w14:paraId="0244A597" w14:textId="77777777" w:rsidR="004661E0" w:rsidRPr="004661E0" w:rsidRDefault="004661E0" w:rsidP="004661E0">
      <w:pPr>
        <w:widowControl/>
        <w:numPr>
          <w:ilvl w:val="0"/>
          <w:numId w:val="12"/>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May be transferred to augment wait list mitigation, cover meal reimbursements, help with sanitation costs and program improvements.</w:t>
      </w:r>
    </w:p>
    <w:p w14:paraId="1E913825" w14:textId="77777777" w:rsidR="004661E0" w:rsidRPr="004661E0" w:rsidRDefault="004661E0" w:rsidP="004661E0">
      <w:pPr>
        <w:widowControl/>
        <w:autoSpaceDE/>
        <w:autoSpaceDN/>
        <w:ind w:left="1900"/>
        <w:contextualSpacing/>
        <w:rPr>
          <w:rFonts w:asciiTheme="minorHAnsi" w:eastAsia="Times New Roman" w:hAnsiTheme="minorHAnsi" w:cstheme="minorHAnsi"/>
        </w:rPr>
      </w:pPr>
    </w:p>
    <w:p w14:paraId="4423B651" w14:textId="77777777" w:rsidR="004661E0" w:rsidRPr="004661E0" w:rsidRDefault="004661E0" w:rsidP="004661E0">
      <w:pPr>
        <w:numPr>
          <w:ilvl w:val="0"/>
          <w:numId w:val="14"/>
        </w:numPr>
      </w:pPr>
      <w:r w:rsidRPr="004661E0">
        <w:t xml:space="preserve">Second, each AAA will receive $20,000.00 for waitlist mitigation. The pandemic has spurred an increased need for Home Delivered Meals (HDM), and these funds can be used to add current waitlisted clients onto the HDM service. The AAA should budget the funding with close attention to their reimbursement rate, attrition rate, number of clients, and number of meals.  The expectation is that the AAA utilize the funding </w:t>
      </w:r>
      <w:r w:rsidRPr="004661E0">
        <w:lastRenderedPageBreak/>
        <w:t xml:space="preserve">to mitigate waitlists while monitoring overall enrollment rates to ensure when one-time funding ends, the AAA can maintain the existing enrollment numbers within their normal/historical budget. If the AAA does not expend the funds based on little to no wait listed clients, alternative uses for the funds should be discussed individually with the ICOA Nutrition program specialist. </w:t>
      </w:r>
    </w:p>
    <w:p w14:paraId="291607DC" w14:textId="77777777" w:rsidR="004661E0" w:rsidRPr="004661E0" w:rsidRDefault="004661E0" w:rsidP="004661E0">
      <w:pPr>
        <w:widowControl/>
        <w:autoSpaceDE/>
        <w:autoSpaceDN/>
        <w:ind w:left="144"/>
        <w:contextualSpacing/>
        <w:rPr>
          <w:rFonts w:asciiTheme="minorHAnsi" w:eastAsia="Times New Roman" w:hAnsiTheme="minorHAnsi" w:cstheme="minorHAnsi"/>
        </w:rPr>
      </w:pPr>
    </w:p>
    <w:p w14:paraId="4D3852DF" w14:textId="77777777" w:rsidR="004661E0" w:rsidRPr="004661E0" w:rsidRDefault="004661E0" w:rsidP="004661E0">
      <w:pPr>
        <w:numPr>
          <w:ilvl w:val="0"/>
          <w:numId w:val="14"/>
        </w:numPr>
        <w:rPr>
          <w:rFonts w:asciiTheme="minorHAnsi" w:eastAsia="Times New Roman" w:hAnsiTheme="minorHAnsi" w:cstheme="minorHAnsi"/>
        </w:rPr>
      </w:pPr>
      <w:r w:rsidRPr="004661E0">
        <w:t>Third, Each AAA contracted meal provider will receive a $5.00 retro co-pay for HDMs served between 01/01/2022-03/31/2022. The intent of this category is to put flexible funds into the hands of the senior centers to address their current greatest need, including wages and fuel.</w:t>
      </w:r>
    </w:p>
    <w:p w14:paraId="04D00796" w14:textId="77777777" w:rsidR="004661E0" w:rsidRPr="004661E0" w:rsidRDefault="004661E0" w:rsidP="004661E0">
      <w:pPr>
        <w:ind w:left="820" w:hanging="360"/>
        <w:rPr>
          <w:rFonts w:asciiTheme="minorHAnsi" w:eastAsia="Times New Roman" w:hAnsiTheme="minorHAnsi" w:cstheme="minorHAnsi"/>
        </w:rPr>
      </w:pPr>
    </w:p>
    <w:p w14:paraId="3BBFBF6A" w14:textId="77777777" w:rsidR="004661E0" w:rsidRPr="004661E0" w:rsidRDefault="004661E0" w:rsidP="004661E0">
      <w:pPr>
        <w:ind w:left="720"/>
        <w:rPr>
          <w:rFonts w:asciiTheme="minorHAnsi" w:eastAsia="Times New Roman" w:hAnsiTheme="minorHAnsi" w:cstheme="minorHAnsi"/>
        </w:rPr>
      </w:pPr>
      <w:r w:rsidRPr="004661E0">
        <w:rPr>
          <w:rFonts w:asciiTheme="minorHAnsi" w:eastAsia="Times New Roman" w:hAnsiTheme="minorHAnsi" w:cstheme="minorHAnsi"/>
        </w:rPr>
        <w:t>ICOA will pull a list from GetCare of HDM served on April 25</w:t>
      </w:r>
      <w:r w:rsidRPr="004661E0">
        <w:rPr>
          <w:rFonts w:asciiTheme="minorHAnsi" w:eastAsia="Times New Roman" w:hAnsiTheme="minorHAnsi" w:cstheme="minorHAnsi"/>
          <w:vertAlign w:val="superscript"/>
        </w:rPr>
        <w:t>th</w:t>
      </w:r>
      <w:r w:rsidRPr="004661E0">
        <w:rPr>
          <w:rFonts w:asciiTheme="minorHAnsi" w:eastAsia="Times New Roman" w:hAnsiTheme="minorHAnsi" w:cstheme="minorHAnsi"/>
        </w:rPr>
        <w:t xml:space="preserve"> and will have the AAAs confirm that number. ICOA will process a one-time retro payment based on the agreed number of HDM served. </w:t>
      </w:r>
    </w:p>
    <w:p w14:paraId="461F08A5" w14:textId="77777777" w:rsidR="004661E0" w:rsidRPr="004661E0" w:rsidRDefault="004661E0" w:rsidP="004661E0">
      <w:pPr>
        <w:rPr>
          <w:rFonts w:asciiTheme="minorHAnsi" w:eastAsia="Times New Roman" w:hAnsiTheme="minorHAnsi" w:cstheme="minorHAnsi"/>
        </w:rPr>
      </w:pPr>
    </w:p>
    <w:p w14:paraId="2F9B7231" w14:textId="77777777" w:rsidR="004661E0" w:rsidRPr="004661E0" w:rsidRDefault="004661E0" w:rsidP="004661E0">
      <w:pPr>
        <w:numPr>
          <w:ilvl w:val="0"/>
          <w:numId w:val="14"/>
        </w:numPr>
      </w:pPr>
      <w:r w:rsidRPr="004661E0">
        <w:t>Fourth, Each AAA contracted meal provider will receive a $3.00 co-pay for each HDM served effective 04/01/2022-03/31/2023, as long as funding is available.</w:t>
      </w:r>
    </w:p>
    <w:p w14:paraId="797889E1" w14:textId="77777777" w:rsidR="004661E0" w:rsidRPr="004661E0" w:rsidRDefault="004661E0" w:rsidP="004661E0">
      <w:pPr>
        <w:widowControl/>
        <w:autoSpaceDE/>
        <w:autoSpaceDN/>
        <w:ind w:left="144"/>
        <w:contextualSpacing/>
        <w:rPr>
          <w:rFonts w:asciiTheme="minorHAnsi" w:eastAsia="Times New Roman" w:hAnsiTheme="minorHAnsi" w:cstheme="minorHAnsi"/>
        </w:rPr>
      </w:pPr>
    </w:p>
    <w:p w14:paraId="204E72E7" w14:textId="77777777" w:rsidR="004661E0" w:rsidRPr="004661E0" w:rsidRDefault="004661E0" w:rsidP="004661E0">
      <w:pPr>
        <w:numPr>
          <w:ilvl w:val="0"/>
          <w:numId w:val="14"/>
        </w:numPr>
      </w:pPr>
      <w:r w:rsidRPr="004661E0">
        <w:t xml:space="preserve">Fifth, Each AAA contracted meal provider will receive a $500 grant for sanitation and cleaning supplies. </w:t>
      </w:r>
    </w:p>
    <w:p w14:paraId="7C9ACCA0" w14:textId="77777777" w:rsidR="004661E0" w:rsidRPr="004661E0" w:rsidRDefault="004661E0" w:rsidP="004661E0">
      <w:pPr>
        <w:ind w:left="820" w:hanging="360"/>
      </w:pPr>
    </w:p>
    <w:p w14:paraId="59A9059E" w14:textId="77777777" w:rsidR="004661E0" w:rsidRPr="004661E0" w:rsidRDefault="004661E0" w:rsidP="004661E0">
      <w:pPr>
        <w:widowControl/>
        <w:autoSpaceDE/>
        <w:autoSpaceDN/>
        <w:ind w:left="144" w:firstLine="666"/>
        <w:contextualSpacing/>
        <w:rPr>
          <w:rFonts w:asciiTheme="minorHAnsi" w:eastAsia="Times New Roman" w:hAnsiTheme="minorHAnsi" w:cstheme="minorHAnsi"/>
          <w:u w:val="single"/>
        </w:rPr>
      </w:pPr>
      <w:r w:rsidRPr="004661E0">
        <w:rPr>
          <w:rFonts w:asciiTheme="minorHAnsi" w:eastAsia="Times New Roman" w:hAnsiTheme="minorHAnsi" w:cstheme="minorHAnsi"/>
          <w:u w:val="single"/>
        </w:rPr>
        <w:t>Examples of allowable expenses include:</w:t>
      </w:r>
    </w:p>
    <w:p w14:paraId="44496307" w14:textId="77777777" w:rsidR="004661E0" w:rsidRPr="004661E0" w:rsidRDefault="004661E0" w:rsidP="004661E0">
      <w:pPr>
        <w:widowControl/>
        <w:numPr>
          <w:ilvl w:val="0"/>
          <w:numId w:val="13"/>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PPE such as masks, gloves, hairnets, hand sanitizer.</w:t>
      </w:r>
    </w:p>
    <w:p w14:paraId="4E68DB35" w14:textId="77777777" w:rsidR="004661E0" w:rsidRPr="004661E0" w:rsidRDefault="004661E0" w:rsidP="004661E0">
      <w:pPr>
        <w:widowControl/>
        <w:numPr>
          <w:ilvl w:val="0"/>
          <w:numId w:val="13"/>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Paper products such as disposable meal containers, paper towels, toilet tissue.</w:t>
      </w:r>
    </w:p>
    <w:p w14:paraId="27AE6E07" w14:textId="77777777" w:rsidR="004661E0" w:rsidRPr="004661E0" w:rsidRDefault="004661E0" w:rsidP="004661E0">
      <w:pPr>
        <w:widowControl/>
        <w:numPr>
          <w:ilvl w:val="0"/>
          <w:numId w:val="13"/>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 xml:space="preserve">Cleaning supplies such as dishwasher detergent, soaps, sponges, mops, buckets, vacuums, toilet brush. </w:t>
      </w:r>
    </w:p>
    <w:p w14:paraId="69BFB9FD" w14:textId="77777777" w:rsidR="004661E0" w:rsidRPr="004661E0" w:rsidRDefault="004661E0" w:rsidP="004661E0">
      <w:pPr>
        <w:widowControl/>
        <w:numPr>
          <w:ilvl w:val="0"/>
          <w:numId w:val="13"/>
        </w:numPr>
        <w:autoSpaceDE/>
        <w:autoSpaceDN/>
        <w:ind w:left="1170"/>
        <w:contextualSpacing/>
        <w:rPr>
          <w:rFonts w:asciiTheme="minorHAnsi" w:eastAsia="Times New Roman" w:hAnsiTheme="minorHAnsi" w:cstheme="minorHAnsi"/>
        </w:rPr>
      </w:pPr>
      <w:r w:rsidRPr="004661E0">
        <w:rPr>
          <w:rFonts w:asciiTheme="minorHAnsi" w:eastAsia="Times New Roman" w:hAnsiTheme="minorHAnsi" w:cstheme="minorHAnsi"/>
        </w:rPr>
        <w:t>A cleaning service such as carpet cleaning or window washing.</w:t>
      </w:r>
    </w:p>
    <w:p w14:paraId="7B4F08A1" w14:textId="77777777" w:rsidR="004661E0" w:rsidRPr="004661E0" w:rsidRDefault="004661E0" w:rsidP="004661E0">
      <w:pPr>
        <w:widowControl/>
        <w:autoSpaceDE/>
        <w:autoSpaceDN/>
        <w:ind w:left="504"/>
        <w:contextualSpacing/>
        <w:rPr>
          <w:rFonts w:asciiTheme="minorHAnsi" w:eastAsia="Times New Roman" w:hAnsiTheme="minorHAnsi" w:cstheme="minorHAnsi"/>
        </w:rPr>
      </w:pPr>
    </w:p>
    <w:p w14:paraId="220B1402" w14:textId="77777777" w:rsidR="004661E0" w:rsidRPr="004661E0" w:rsidRDefault="004661E0" w:rsidP="004661E0">
      <w:pPr>
        <w:widowControl/>
        <w:numPr>
          <w:ilvl w:val="0"/>
          <w:numId w:val="14"/>
        </w:numPr>
        <w:autoSpaceDE/>
        <w:autoSpaceDN/>
        <w:contextualSpacing/>
        <w:rPr>
          <w:rFonts w:asciiTheme="minorHAnsi" w:eastAsia="Times New Roman" w:hAnsiTheme="minorHAnsi" w:cstheme="minorHAnsi"/>
        </w:rPr>
      </w:pPr>
      <w:r w:rsidRPr="004661E0">
        <w:rPr>
          <w:rFonts w:asciiTheme="minorHAnsi" w:eastAsia="Times New Roman" w:hAnsiTheme="minorHAnsi" w:cstheme="minorHAnsi"/>
        </w:rPr>
        <w:t>Lastly, each AAA contracted meal provider will receive $10,000 in modernization funds. The intent of this money is to improve the infrastructure of the meal site. Funds should be spent to increase efficiency, promote access or safety of the building, and reduce future costs. Funds could also be used to refresh the environment to increase or stabilize participation in the congregate meal program.</w:t>
      </w:r>
    </w:p>
    <w:p w14:paraId="1E0B4C99" w14:textId="77777777" w:rsidR="004661E0" w:rsidRPr="004661E0" w:rsidRDefault="004661E0" w:rsidP="004661E0">
      <w:pPr>
        <w:widowControl/>
        <w:autoSpaceDE/>
        <w:autoSpaceDN/>
        <w:contextualSpacing/>
        <w:rPr>
          <w:rFonts w:asciiTheme="minorHAnsi" w:eastAsia="Times New Roman" w:hAnsiTheme="minorHAnsi" w:cstheme="minorHAnsi"/>
        </w:rPr>
      </w:pPr>
    </w:p>
    <w:p w14:paraId="32864214" w14:textId="77777777" w:rsidR="004661E0" w:rsidRPr="004661E0" w:rsidRDefault="004661E0" w:rsidP="004661E0">
      <w:pPr>
        <w:widowControl/>
        <w:autoSpaceDE/>
        <w:autoSpaceDN/>
        <w:ind w:firstLine="720"/>
        <w:contextualSpacing/>
        <w:rPr>
          <w:rFonts w:asciiTheme="minorHAnsi" w:eastAsia="Times New Roman" w:hAnsiTheme="minorHAnsi" w:cstheme="minorHAnsi"/>
          <w:u w:val="single"/>
        </w:rPr>
      </w:pPr>
      <w:r w:rsidRPr="004661E0">
        <w:rPr>
          <w:rFonts w:asciiTheme="minorHAnsi" w:eastAsia="Times New Roman" w:hAnsiTheme="minorHAnsi" w:cstheme="minorHAnsi"/>
          <w:u w:val="single"/>
        </w:rPr>
        <w:t>Examples of allowable expenses include:</w:t>
      </w:r>
    </w:p>
    <w:p w14:paraId="63A1D174" w14:textId="77777777" w:rsidR="004661E0" w:rsidRPr="004661E0" w:rsidRDefault="004661E0" w:rsidP="004661E0">
      <w:pPr>
        <w:numPr>
          <w:ilvl w:val="0"/>
          <w:numId w:val="15"/>
        </w:numPr>
      </w:pPr>
      <w:r w:rsidRPr="004661E0">
        <w:t xml:space="preserve">Equipment: Freezer, fridge, oven, hood, dishwasher, installation, and warranty costs. </w:t>
      </w:r>
    </w:p>
    <w:p w14:paraId="51ED4753" w14:textId="77777777" w:rsidR="004661E0" w:rsidRPr="004661E0" w:rsidRDefault="004661E0" w:rsidP="004661E0">
      <w:pPr>
        <w:numPr>
          <w:ilvl w:val="0"/>
          <w:numId w:val="15"/>
        </w:numPr>
      </w:pPr>
      <w:r w:rsidRPr="004661E0">
        <w:t>Increased access and safety: parking, ramps, safety bars.</w:t>
      </w:r>
    </w:p>
    <w:p w14:paraId="16D6227B" w14:textId="77777777" w:rsidR="004661E0" w:rsidRPr="004661E0" w:rsidRDefault="004661E0" w:rsidP="004661E0">
      <w:pPr>
        <w:numPr>
          <w:ilvl w:val="0"/>
          <w:numId w:val="15"/>
        </w:numPr>
      </w:pPr>
      <w:r w:rsidRPr="004661E0">
        <w:t xml:space="preserve">Meal enrichment IT: projector, screen, netbook, sound system. </w:t>
      </w:r>
    </w:p>
    <w:p w14:paraId="2FF58EAB" w14:textId="77777777" w:rsidR="004661E0" w:rsidRPr="004661E0" w:rsidRDefault="004661E0" w:rsidP="004661E0">
      <w:pPr>
        <w:numPr>
          <w:ilvl w:val="0"/>
          <w:numId w:val="15"/>
        </w:numPr>
      </w:pPr>
      <w:r w:rsidRPr="004661E0">
        <w:t xml:space="preserve">Creation/upgrade of outdoor dining venues: tables, outdoor furniture, chairs, grill or smoker. </w:t>
      </w:r>
    </w:p>
    <w:p w14:paraId="7A6F029F" w14:textId="77777777" w:rsidR="004661E0" w:rsidRPr="004661E0" w:rsidRDefault="004661E0" w:rsidP="004661E0">
      <w:pPr>
        <w:numPr>
          <w:ilvl w:val="0"/>
          <w:numId w:val="15"/>
        </w:numPr>
      </w:pPr>
      <w:r w:rsidRPr="004661E0">
        <w:t>Small appliances: reusable trays for HDM, mixers, pots and pans, salad bar.</w:t>
      </w:r>
    </w:p>
    <w:p w14:paraId="0FC47910" w14:textId="77777777" w:rsidR="004661E0" w:rsidRPr="004661E0" w:rsidRDefault="004661E0" w:rsidP="004661E0">
      <w:pPr>
        <w:numPr>
          <w:ilvl w:val="0"/>
          <w:numId w:val="15"/>
        </w:numPr>
      </w:pPr>
      <w:r w:rsidRPr="004661E0">
        <w:t>Delivery costs: vehicles, maintenance, fuel.</w:t>
      </w:r>
    </w:p>
    <w:p w14:paraId="7F65127B" w14:textId="77777777" w:rsidR="004661E0" w:rsidRPr="004661E0" w:rsidRDefault="004661E0" w:rsidP="004661E0">
      <w:pPr>
        <w:numPr>
          <w:ilvl w:val="0"/>
          <w:numId w:val="15"/>
        </w:numPr>
      </w:pPr>
      <w:r w:rsidRPr="004661E0">
        <w:t>Bulk or large grocery purchases:  butchered whole animals, subscription service from local farmers.</w:t>
      </w:r>
    </w:p>
    <w:p w14:paraId="6382F750" w14:textId="77777777" w:rsidR="004661E0" w:rsidRPr="004661E0" w:rsidRDefault="004661E0" w:rsidP="004661E0">
      <w:pPr>
        <w:numPr>
          <w:ilvl w:val="0"/>
          <w:numId w:val="15"/>
        </w:numPr>
      </w:pPr>
      <w:r w:rsidRPr="004661E0">
        <w:t>Facility improvements: paint, carpet, bathroom fixtures.</w:t>
      </w:r>
    </w:p>
    <w:p w14:paraId="32569101" w14:textId="77777777" w:rsidR="004661E0" w:rsidRPr="004661E0" w:rsidRDefault="004661E0" w:rsidP="004661E0">
      <w:pPr>
        <w:widowControl/>
        <w:autoSpaceDE/>
        <w:autoSpaceDN/>
        <w:ind w:left="720"/>
        <w:contextualSpacing/>
        <w:jc w:val="both"/>
        <w:rPr>
          <w:rFonts w:asciiTheme="minorHAnsi" w:eastAsia="Times New Roman" w:hAnsiTheme="minorHAnsi" w:cstheme="minorHAnsi"/>
        </w:rPr>
      </w:pPr>
    </w:p>
    <w:p w14:paraId="3E059E24" w14:textId="77777777" w:rsidR="004661E0" w:rsidRPr="004661E0" w:rsidRDefault="004661E0" w:rsidP="004661E0">
      <w:pPr>
        <w:ind w:left="90" w:hanging="306"/>
        <w:outlineLvl w:val="0"/>
        <w:rPr>
          <w:rFonts w:asciiTheme="minorHAnsi" w:hAnsiTheme="minorHAnsi" w:cstheme="minorHAnsi"/>
        </w:rPr>
      </w:pPr>
      <w:r w:rsidRPr="004661E0">
        <w:rPr>
          <w:rFonts w:asciiTheme="minorHAnsi" w:hAnsiTheme="minorHAnsi" w:cstheme="minorHAnsi"/>
        </w:rPr>
        <w:tab/>
        <w:t>Any expenditure of funds outside the described parameters requires an exemption from the ICOA Nutrition Program Specialist.</w:t>
      </w:r>
    </w:p>
    <w:p w14:paraId="7890AF8E" w14:textId="77777777" w:rsidR="004661E0" w:rsidRPr="004661E0" w:rsidRDefault="004661E0" w:rsidP="004661E0">
      <w:pPr>
        <w:widowControl/>
        <w:autoSpaceDE/>
        <w:autoSpaceDN/>
        <w:contextualSpacing/>
        <w:jc w:val="both"/>
        <w:rPr>
          <w:rFonts w:asciiTheme="minorHAnsi" w:eastAsia="Times New Roman" w:hAnsiTheme="minorHAnsi" w:cstheme="minorHAnsi"/>
        </w:rPr>
      </w:pPr>
      <w:r w:rsidRPr="004661E0">
        <w:rPr>
          <w:rFonts w:asciiTheme="minorHAnsi" w:eastAsia="Times New Roman" w:hAnsiTheme="minorHAnsi" w:cstheme="minorHAnsi"/>
        </w:rPr>
        <w:t xml:space="preserve"> </w:t>
      </w:r>
    </w:p>
    <w:p w14:paraId="61ABCAAD" w14:textId="77777777" w:rsidR="004661E0" w:rsidRPr="004661E0" w:rsidRDefault="004661E0" w:rsidP="004661E0">
      <w:pPr>
        <w:numPr>
          <w:ilvl w:val="0"/>
          <w:numId w:val="11"/>
        </w:numPr>
        <w:ind w:left="144"/>
        <w:outlineLvl w:val="0"/>
        <w:rPr>
          <w:rFonts w:asciiTheme="minorHAnsi" w:hAnsiTheme="minorHAnsi" w:cstheme="minorHAnsi"/>
          <w:b/>
          <w:bCs/>
        </w:rPr>
      </w:pPr>
      <w:r w:rsidRPr="004661E0">
        <w:rPr>
          <w:rFonts w:asciiTheme="minorHAnsi" w:hAnsiTheme="minorHAnsi" w:cstheme="minorHAnsi"/>
          <w:b/>
          <w:bCs/>
        </w:rPr>
        <w:t>If the meal provider does not have the cash flow to wait for a reimbursement on the modernization funding, may the AAA advance some of the money?</w:t>
      </w:r>
    </w:p>
    <w:p w14:paraId="168B44DD" w14:textId="77777777" w:rsidR="004661E0" w:rsidRPr="004661E0" w:rsidRDefault="004661E0" w:rsidP="004661E0">
      <w:pPr>
        <w:ind w:left="144"/>
        <w:rPr>
          <w:rFonts w:asciiTheme="minorHAnsi" w:hAnsiTheme="minorHAnsi" w:cstheme="minorHAnsi"/>
        </w:rPr>
      </w:pPr>
      <w:r w:rsidRPr="004661E0">
        <w:rPr>
          <w:rFonts w:asciiTheme="minorHAnsi" w:hAnsiTheme="minorHAnsi" w:cstheme="minorHAnsi"/>
        </w:rPr>
        <w:t>Half of the funds may be advanced when a formal estimate is submitted on letterhead and signed by the chairman of the board, the total remaining funds will be reimbursed upon proper receipt of the expense. ICOA may request verification at any given time.</w:t>
      </w:r>
    </w:p>
    <w:p w14:paraId="77DD88FB" w14:textId="77777777" w:rsidR="004661E0" w:rsidRPr="004661E0" w:rsidRDefault="004661E0" w:rsidP="004661E0">
      <w:pPr>
        <w:ind w:left="144"/>
        <w:rPr>
          <w:rFonts w:asciiTheme="minorHAnsi" w:hAnsiTheme="minorHAnsi" w:cstheme="minorHAnsi"/>
        </w:rPr>
      </w:pPr>
    </w:p>
    <w:p w14:paraId="08DCF5F4" w14:textId="77777777" w:rsidR="004661E0" w:rsidRPr="004661E0" w:rsidRDefault="004661E0" w:rsidP="004661E0">
      <w:pPr>
        <w:numPr>
          <w:ilvl w:val="0"/>
          <w:numId w:val="11"/>
        </w:numPr>
        <w:tabs>
          <w:tab w:val="left" w:pos="820"/>
        </w:tabs>
        <w:ind w:left="144"/>
        <w:outlineLvl w:val="0"/>
        <w:rPr>
          <w:rFonts w:asciiTheme="minorHAnsi" w:hAnsiTheme="minorHAnsi" w:cstheme="minorHAnsi"/>
          <w:b/>
          <w:bCs/>
        </w:rPr>
      </w:pPr>
      <w:r w:rsidRPr="004661E0">
        <w:rPr>
          <w:rFonts w:asciiTheme="minorHAnsi" w:hAnsiTheme="minorHAnsi" w:cstheme="minorHAnsi"/>
          <w:b/>
          <w:bCs/>
        </w:rPr>
        <w:t>What is the timeline on spending this funding?</w:t>
      </w:r>
    </w:p>
    <w:p w14:paraId="1FD4535B" w14:textId="77777777" w:rsidR="004661E0" w:rsidRPr="004661E0" w:rsidRDefault="004661E0" w:rsidP="004661E0">
      <w:pPr>
        <w:tabs>
          <w:tab w:val="left" w:pos="820"/>
        </w:tabs>
        <w:ind w:left="144" w:hanging="360"/>
        <w:outlineLvl w:val="0"/>
        <w:rPr>
          <w:rFonts w:asciiTheme="minorHAnsi" w:hAnsiTheme="minorHAnsi" w:cstheme="minorHAnsi"/>
        </w:rPr>
      </w:pPr>
      <w:r w:rsidRPr="004661E0">
        <w:rPr>
          <w:rFonts w:asciiTheme="minorHAnsi" w:hAnsiTheme="minorHAnsi" w:cstheme="minorHAnsi"/>
        </w:rPr>
        <w:lastRenderedPageBreak/>
        <w:tab/>
        <w:t>All MEAL funds must be spent by 03/31/2023.</w:t>
      </w:r>
    </w:p>
    <w:p w14:paraId="2F8E8900" w14:textId="77777777" w:rsidR="004661E0" w:rsidRPr="004661E0" w:rsidRDefault="004661E0" w:rsidP="004661E0">
      <w:pPr>
        <w:tabs>
          <w:tab w:val="left" w:pos="820"/>
        </w:tabs>
        <w:ind w:left="144" w:hanging="360"/>
        <w:outlineLvl w:val="0"/>
        <w:rPr>
          <w:rFonts w:asciiTheme="minorHAnsi" w:hAnsiTheme="minorHAnsi" w:cstheme="minorHAnsi"/>
        </w:rPr>
      </w:pPr>
    </w:p>
    <w:p w14:paraId="0A2A8EA8" w14:textId="77777777" w:rsidR="004661E0" w:rsidRPr="004661E0" w:rsidRDefault="004661E0" w:rsidP="004661E0">
      <w:pPr>
        <w:numPr>
          <w:ilvl w:val="0"/>
          <w:numId w:val="11"/>
        </w:numPr>
        <w:tabs>
          <w:tab w:val="left" w:pos="820"/>
        </w:tabs>
        <w:ind w:left="144"/>
        <w:outlineLvl w:val="0"/>
        <w:rPr>
          <w:rFonts w:asciiTheme="minorHAnsi" w:hAnsiTheme="minorHAnsi" w:cstheme="minorHAnsi"/>
          <w:b/>
          <w:bCs/>
        </w:rPr>
      </w:pPr>
      <w:r w:rsidRPr="004661E0">
        <w:rPr>
          <w:rFonts w:asciiTheme="minorHAnsi" w:hAnsiTheme="minorHAnsi" w:cstheme="minorHAnsi"/>
          <w:b/>
          <w:bCs/>
        </w:rPr>
        <w:t>Will the MEAL funds be included in the AAA Budget Workbooks?</w:t>
      </w:r>
    </w:p>
    <w:p w14:paraId="1DAF8BB7" w14:textId="77777777" w:rsidR="004661E0" w:rsidRPr="004661E0" w:rsidRDefault="004661E0" w:rsidP="004661E0">
      <w:pPr>
        <w:tabs>
          <w:tab w:val="left" w:pos="820"/>
        </w:tabs>
        <w:ind w:left="144" w:hanging="360"/>
        <w:outlineLvl w:val="0"/>
        <w:rPr>
          <w:rFonts w:asciiTheme="minorHAnsi" w:hAnsiTheme="minorHAnsi" w:cstheme="minorHAnsi"/>
        </w:rPr>
      </w:pPr>
      <w:r w:rsidRPr="004661E0">
        <w:rPr>
          <w:rFonts w:asciiTheme="minorHAnsi" w:hAnsiTheme="minorHAnsi" w:cstheme="minorHAnsi"/>
        </w:rPr>
        <w:t xml:space="preserve">       No. These funds will be handled on a different invoice sheet. </w:t>
      </w:r>
    </w:p>
    <w:p w14:paraId="728FA64C" w14:textId="77777777" w:rsidR="004661E0" w:rsidRPr="004661E0" w:rsidRDefault="004661E0" w:rsidP="004661E0">
      <w:pPr>
        <w:tabs>
          <w:tab w:val="left" w:pos="820"/>
        </w:tabs>
        <w:ind w:left="144" w:hanging="360"/>
        <w:outlineLvl w:val="0"/>
        <w:rPr>
          <w:rFonts w:asciiTheme="minorHAnsi" w:hAnsiTheme="minorHAnsi" w:cstheme="minorHAnsi"/>
        </w:rPr>
      </w:pPr>
    </w:p>
    <w:p w14:paraId="0BEBA201" w14:textId="77777777" w:rsidR="004661E0" w:rsidRPr="004661E0" w:rsidRDefault="004661E0" w:rsidP="004661E0">
      <w:pPr>
        <w:numPr>
          <w:ilvl w:val="0"/>
          <w:numId w:val="11"/>
        </w:numPr>
        <w:tabs>
          <w:tab w:val="left" w:pos="820"/>
        </w:tabs>
        <w:ind w:left="144"/>
        <w:outlineLvl w:val="0"/>
        <w:rPr>
          <w:rFonts w:asciiTheme="minorHAnsi" w:hAnsiTheme="minorHAnsi" w:cstheme="minorHAnsi"/>
          <w:b/>
          <w:bCs/>
        </w:rPr>
      </w:pPr>
      <w:r w:rsidRPr="004661E0">
        <w:rPr>
          <w:rFonts w:asciiTheme="minorHAnsi" w:hAnsiTheme="minorHAnsi" w:cstheme="minorHAnsi"/>
          <w:b/>
          <w:bCs/>
        </w:rPr>
        <w:t>Where do I send this invoice?</w:t>
      </w:r>
    </w:p>
    <w:p w14:paraId="69B2C585" w14:textId="77777777" w:rsidR="004661E0" w:rsidRPr="004661E0" w:rsidRDefault="004661E0" w:rsidP="004661E0">
      <w:pPr>
        <w:tabs>
          <w:tab w:val="left" w:pos="820"/>
        </w:tabs>
        <w:ind w:left="144" w:hanging="360"/>
        <w:outlineLvl w:val="0"/>
        <w:rPr>
          <w:rFonts w:asciiTheme="minorHAnsi" w:hAnsiTheme="minorHAnsi" w:cstheme="minorHAnsi"/>
        </w:rPr>
      </w:pPr>
      <w:r w:rsidRPr="004661E0">
        <w:rPr>
          <w:rFonts w:asciiTheme="minorHAnsi" w:hAnsiTheme="minorHAnsi" w:cstheme="minorHAnsi"/>
        </w:rPr>
        <w:tab/>
        <w:t xml:space="preserve">All MEAL monthly invoices will be sent to </w:t>
      </w:r>
      <w:r w:rsidRPr="004661E0">
        <w:rPr>
          <w:b/>
          <w:bCs/>
          <w:sz w:val="24"/>
          <w:szCs w:val="24"/>
        </w:rPr>
        <w:t>Invoices@aging.idaho.gov</w:t>
      </w:r>
    </w:p>
    <w:p w14:paraId="0A507243" w14:textId="77777777" w:rsidR="004661E0" w:rsidRPr="004661E0" w:rsidRDefault="004661E0" w:rsidP="004661E0">
      <w:pPr>
        <w:tabs>
          <w:tab w:val="left" w:pos="820"/>
        </w:tabs>
        <w:ind w:left="144" w:hanging="360"/>
        <w:outlineLvl w:val="0"/>
        <w:rPr>
          <w:rFonts w:asciiTheme="minorHAnsi" w:hAnsiTheme="minorHAnsi" w:cstheme="minorHAnsi"/>
        </w:rPr>
      </w:pPr>
      <w:r w:rsidRPr="004661E0">
        <w:rPr>
          <w:rFonts w:asciiTheme="minorHAnsi" w:hAnsiTheme="minorHAnsi" w:cstheme="minorHAnsi"/>
        </w:rPr>
        <w:tab/>
        <w:t>no later than the 25</w:t>
      </w:r>
      <w:r w:rsidRPr="004661E0">
        <w:rPr>
          <w:rFonts w:asciiTheme="minorHAnsi" w:hAnsiTheme="minorHAnsi" w:cstheme="minorHAnsi"/>
          <w:vertAlign w:val="superscript"/>
        </w:rPr>
        <w:t>th</w:t>
      </w:r>
      <w:r w:rsidRPr="004661E0">
        <w:rPr>
          <w:rFonts w:asciiTheme="minorHAnsi" w:hAnsiTheme="minorHAnsi" w:cstheme="minorHAnsi"/>
        </w:rPr>
        <w:t xml:space="preserve"> of each month.</w:t>
      </w:r>
    </w:p>
    <w:p w14:paraId="4B3C19E1" w14:textId="77777777" w:rsidR="004661E0" w:rsidRPr="004661E0" w:rsidRDefault="004661E0" w:rsidP="004661E0">
      <w:pPr>
        <w:ind w:left="144"/>
        <w:rPr>
          <w:rFonts w:asciiTheme="minorHAnsi" w:hAnsiTheme="minorHAnsi" w:cstheme="minorHAnsi"/>
        </w:rPr>
      </w:pPr>
    </w:p>
    <w:p w14:paraId="5BB9A6A7" w14:textId="77777777" w:rsidR="004661E0" w:rsidRPr="004661E0" w:rsidRDefault="004661E0" w:rsidP="004661E0">
      <w:pPr>
        <w:widowControl/>
        <w:numPr>
          <w:ilvl w:val="0"/>
          <w:numId w:val="11"/>
        </w:numPr>
        <w:autoSpaceDE/>
        <w:autoSpaceDN/>
        <w:ind w:left="144"/>
        <w:contextualSpacing/>
        <w:rPr>
          <w:rFonts w:asciiTheme="minorHAnsi" w:eastAsia="Times New Roman" w:hAnsiTheme="minorHAnsi" w:cstheme="minorHAnsi"/>
          <w:b/>
          <w:bCs/>
        </w:rPr>
      </w:pPr>
      <w:r w:rsidRPr="004661E0">
        <w:rPr>
          <w:rFonts w:asciiTheme="minorHAnsi" w:eastAsia="Times New Roman" w:hAnsiTheme="minorHAnsi" w:cstheme="minorHAnsi"/>
          <w:b/>
          <w:bCs/>
        </w:rPr>
        <w:t>What are the fiscal reporting requirements?</w:t>
      </w:r>
    </w:p>
    <w:p w14:paraId="7C3B2D4E" w14:textId="77777777" w:rsidR="004661E0" w:rsidRPr="004661E0" w:rsidRDefault="004661E0" w:rsidP="004661E0">
      <w:pPr>
        <w:tabs>
          <w:tab w:val="left" w:pos="820"/>
        </w:tabs>
        <w:ind w:left="144"/>
        <w:outlineLvl w:val="0"/>
        <w:rPr>
          <w:rFonts w:asciiTheme="minorHAnsi" w:hAnsiTheme="minorHAnsi" w:cstheme="minorHAnsi"/>
        </w:rPr>
      </w:pPr>
      <w:r w:rsidRPr="004661E0">
        <w:rPr>
          <w:rFonts w:asciiTheme="minorHAnsi" w:hAnsiTheme="minorHAnsi" w:cstheme="minorHAnsi"/>
        </w:rPr>
        <w:t>MEAL funds are issued under the State of Idaho and expected to be fully accounted for separately from the issuance of all other funding including OAA funding.</w:t>
      </w:r>
    </w:p>
    <w:p w14:paraId="054604F9" w14:textId="77777777" w:rsidR="004661E0" w:rsidRPr="004661E0" w:rsidRDefault="004661E0" w:rsidP="004661E0">
      <w:pPr>
        <w:tabs>
          <w:tab w:val="left" w:pos="820"/>
        </w:tabs>
        <w:ind w:left="144"/>
        <w:outlineLvl w:val="0"/>
        <w:rPr>
          <w:rFonts w:asciiTheme="minorHAnsi" w:hAnsiTheme="minorHAnsi" w:cstheme="minorHAnsi"/>
        </w:rPr>
      </w:pPr>
    </w:p>
    <w:p w14:paraId="6A396CD7" w14:textId="77777777" w:rsidR="004661E0" w:rsidRPr="004661E0" w:rsidRDefault="004661E0" w:rsidP="004661E0">
      <w:pPr>
        <w:numPr>
          <w:ilvl w:val="0"/>
          <w:numId w:val="11"/>
        </w:numPr>
        <w:tabs>
          <w:tab w:val="left" w:pos="820"/>
        </w:tabs>
        <w:ind w:left="144"/>
        <w:outlineLvl w:val="0"/>
        <w:rPr>
          <w:rFonts w:asciiTheme="minorHAnsi" w:hAnsiTheme="minorHAnsi" w:cstheme="minorHAnsi"/>
          <w:b/>
          <w:bCs/>
        </w:rPr>
      </w:pPr>
      <w:r w:rsidRPr="004661E0">
        <w:rPr>
          <w:rFonts w:asciiTheme="minorHAnsi" w:hAnsiTheme="minorHAnsi" w:cstheme="minorHAnsi"/>
          <w:b/>
          <w:bCs/>
        </w:rPr>
        <w:t>What is the record keeping requirement?</w:t>
      </w:r>
    </w:p>
    <w:p w14:paraId="381170A3" w14:textId="77777777" w:rsidR="004661E0" w:rsidRPr="004661E0" w:rsidRDefault="004661E0" w:rsidP="004661E0">
      <w:pPr>
        <w:tabs>
          <w:tab w:val="left" w:pos="820"/>
        </w:tabs>
        <w:ind w:left="144"/>
        <w:outlineLvl w:val="0"/>
        <w:rPr>
          <w:rFonts w:asciiTheme="minorHAnsi" w:hAnsiTheme="minorHAnsi" w:cstheme="minorHAnsi"/>
        </w:rPr>
      </w:pPr>
      <w:r w:rsidRPr="004661E0">
        <w:rPr>
          <w:rFonts w:asciiTheme="minorHAnsi" w:hAnsiTheme="minorHAnsi" w:cstheme="minorHAnsi"/>
        </w:rPr>
        <w:t>The AAA must consider all record keeping for the modernization and sanitation funding and fiscal tracking requirements to ensure MEAL funds are spent in accordance with this FAQ in accordance with GAAP accounting standards.</w:t>
      </w:r>
    </w:p>
    <w:p w14:paraId="101AF2B6" w14:textId="77777777" w:rsidR="004661E0" w:rsidRPr="004661E0" w:rsidRDefault="004661E0" w:rsidP="004661E0">
      <w:pPr>
        <w:widowControl/>
        <w:autoSpaceDE/>
        <w:autoSpaceDN/>
        <w:contextualSpacing/>
        <w:jc w:val="both"/>
        <w:rPr>
          <w:rFonts w:asciiTheme="minorHAnsi" w:eastAsia="Times New Roman" w:hAnsiTheme="minorHAnsi" w:cstheme="minorHAnsi"/>
        </w:rPr>
      </w:pPr>
    </w:p>
    <w:p w14:paraId="74DDED41" w14:textId="77777777" w:rsidR="004661E0" w:rsidRPr="004661E0" w:rsidRDefault="004661E0" w:rsidP="004661E0">
      <w:pPr>
        <w:numPr>
          <w:ilvl w:val="0"/>
          <w:numId w:val="11"/>
        </w:numPr>
        <w:tabs>
          <w:tab w:val="left" w:pos="820"/>
        </w:tabs>
        <w:ind w:left="144"/>
        <w:outlineLvl w:val="0"/>
        <w:rPr>
          <w:rFonts w:asciiTheme="minorHAnsi" w:hAnsiTheme="minorHAnsi" w:cstheme="minorHAnsi"/>
          <w:b/>
          <w:bCs/>
        </w:rPr>
      </w:pPr>
      <w:r w:rsidRPr="004661E0">
        <w:rPr>
          <w:rFonts w:asciiTheme="minorHAnsi" w:hAnsiTheme="minorHAnsi" w:cstheme="minorHAnsi"/>
          <w:b/>
          <w:bCs/>
        </w:rPr>
        <w:t>Do I need to add any of this information into the meal provider contracts?</w:t>
      </w:r>
    </w:p>
    <w:p w14:paraId="00E3DF36" w14:textId="77777777" w:rsidR="004661E0" w:rsidRPr="004661E0" w:rsidRDefault="004661E0" w:rsidP="004661E0">
      <w:pPr>
        <w:tabs>
          <w:tab w:val="left" w:pos="820"/>
        </w:tabs>
        <w:ind w:left="144"/>
        <w:outlineLvl w:val="0"/>
        <w:rPr>
          <w:rFonts w:asciiTheme="minorHAnsi" w:hAnsiTheme="minorHAnsi" w:cstheme="minorHAnsi"/>
        </w:rPr>
      </w:pPr>
      <w:r w:rsidRPr="004661E0">
        <w:rPr>
          <w:rFonts w:asciiTheme="minorHAnsi" w:hAnsiTheme="minorHAnsi" w:cstheme="minorHAnsi"/>
        </w:rPr>
        <w:t>Yes, the AAA is required to enter, amend, or negotiate all contractual arrangements with sub-contractors as required by the Performance Based Agreement.</w:t>
      </w:r>
    </w:p>
    <w:p w14:paraId="40F6D330" w14:textId="77777777" w:rsidR="004661E0" w:rsidRPr="004661E0" w:rsidRDefault="004661E0" w:rsidP="004661E0">
      <w:pPr>
        <w:widowControl/>
        <w:autoSpaceDE/>
        <w:autoSpaceDN/>
        <w:contextualSpacing/>
        <w:jc w:val="both"/>
        <w:rPr>
          <w:rFonts w:asciiTheme="minorHAnsi" w:eastAsia="Times New Roman" w:hAnsiTheme="minorHAnsi" w:cstheme="minorHAnsi"/>
        </w:rPr>
      </w:pPr>
    </w:p>
    <w:p w14:paraId="5810B799" w14:textId="77777777" w:rsidR="004661E0" w:rsidRPr="004661E0" w:rsidRDefault="004661E0" w:rsidP="004661E0">
      <w:pPr>
        <w:numPr>
          <w:ilvl w:val="0"/>
          <w:numId w:val="11"/>
        </w:numPr>
        <w:tabs>
          <w:tab w:val="left" w:pos="820"/>
        </w:tabs>
        <w:ind w:left="144"/>
        <w:outlineLvl w:val="0"/>
        <w:rPr>
          <w:rFonts w:asciiTheme="minorHAnsi" w:hAnsiTheme="minorHAnsi" w:cstheme="minorHAnsi"/>
          <w:b/>
          <w:bCs/>
        </w:rPr>
      </w:pPr>
      <w:r w:rsidRPr="004661E0">
        <w:rPr>
          <w:rFonts w:asciiTheme="minorHAnsi" w:hAnsiTheme="minorHAnsi" w:cstheme="minorHAnsi"/>
          <w:b/>
          <w:bCs/>
        </w:rPr>
        <w:t>Will ICOA conduct a training?</w:t>
      </w:r>
    </w:p>
    <w:p w14:paraId="146041C0" w14:textId="77777777" w:rsidR="004661E0" w:rsidRPr="004661E0" w:rsidRDefault="004661E0" w:rsidP="004661E0">
      <w:pPr>
        <w:tabs>
          <w:tab w:val="left" w:pos="820"/>
        </w:tabs>
        <w:ind w:left="144"/>
        <w:outlineLvl w:val="0"/>
        <w:rPr>
          <w:rFonts w:asciiTheme="minorHAnsi" w:hAnsiTheme="minorHAnsi" w:cstheme="minorHAnsi"/>
        </w:rPr>
      </w:pPr>
      <w:r w:rsidRPr="004661E0">
        <w:rPr>
          <w:rFonts w:asciiTheme="minorHAnsi" w:hAnsiTheme="minorHAnsi" w:cstheme="minorHAnsi"/>
        </w:rPr>
        <w:t>On March 28</w:t>
      </w:r>
      <w:r w:rsidRPr="004661E0">
        <w:rPr>
          <w:rFonts w:asciiTheme="minorHAnsi" w:hAnsiTheme="minorHAnsi" w:cstheme="minorHAnsi"/>
          <w:vertAlign w:val="superscript"/>
        </w:rPr>
        <w:t>th</w:t>
      </w:r>
      <w:r w:rsidRPr="004661E0">
        <w:rPr>
          <w:rFonts w:asciiTheme="minorHAnsi" w:hAnsiTheme="minorHAnsi" w:cstheme="minorHAnsi"/>
        </w:rPr>
        <w:t>, 2022, ICOA will provide a training. The AAA Director, program manager, and the appropriate fiscal representative are required to attend.</w:t>
      </w:r>
    </w:p>
    <w:p w14:paraId="4BC71C12" w14:textId="77777777" w:rsidR="004661E0" w:rsidRPr="004661E0" w:rsidRDefault="004661E0" w:rsidP="004661E0">
      <w:pPr>
        <w:tabs>
          <w:tab w:val="left" w:pos="820"/>
        </w:tabs>
        <w:ind w:left="144"/>
        <w:outlineLvl w:val="0"/>
        <w:rPr>
          <w:rFonts w:asciiTheme="minorHAnsi" w:hAnsiTheme="minorHAnsi" w:cstheme="minorHAnsi"/>
        </w:rPr>
      </w:pPr>
    </w:p>
    <w:p w14:paraId="308CB6A8" w14:textId="77777777" w:rsidR="004661E0" w:rsidRPr="004661E0" w:rsidRDefault="004661E0" w:rsidP="004661E0">
      <w:pPr>
        <w:widowControl/>
        <w:numPr>
          <w:ilvl w:val="0"/>
          <w:numId w:val="11"/>
        </w:numPr>
        <w:adjustRightInd w:val="0"/>
        <w:ind w:left="144"/>
        <w:rPr>
          <w:rFonts w:asciiTheme="minorHAnsi" w:eastAsiaTheme="minorHAnsi" w:hAnsiTheme="minorHAnsi" w:cstheme="minorHAnsi"/>
          <w:b/>
          <w:bCs/>
          <w:color w:val="000000"/>
        </w:rPr>
      </w:pPr>
      <w:r w:rsidRPr="004661E0">
        <w:rPr>
          <w:rFonts w:asciiTheme="minorHAnsi" w:eastAsiaTheme="minorHAnsi" w:hAnsiTheme="minorHAnsi" w:cstheme="minorHAnsi"/>
          <w:b/>
          <w:bCs/>
          <w:color w:val="000000"/>
        </w:rPr>
        <w:t xml:space="preserve">What will the funding allocation look like for Area IIIs multi-senior center food distributor? </w:t>
      </w:r>
    </w:p>
    <w:p w14:paraId="214815E3" w14:textId="77777777" w:rsidR="004661E0" w:rsidRPr="004661E0" w:rsidRDefault="004661E0" w:rsidP="004661E0">
      <w:pPr>
        <w:tabs>
          <w:tab w:val="left" w:pos="820"/>
        </w:tabs>
        <w:ind w:left="144"/>
        <w:outlineLvl w:val="0"/>
        <w:rPr>
          <w:rFonts w:asciiTheme="minorHAnsi" w:eastAsiaTheme="minorHAnsi" w:hAnsiTheme="minorHAnsi" w:cstheme="minorHAnsi"/>
          <w:color w:val="000000"/>
        </w:rPr>
      </w:pPr>
      <w:r w:rsidRPr="004661E0">
        <w:rPr>
          <w:rFonts w:asciiTheme="minorHAnsi" w:eastAsiaTheme="minorHAnsi" w:hAnsiTheme="minorHAnsi" w:cstheme="minorHAnsi"/>
          <w:color w:val="000000"/>
        </w:rPr>
        <w:t xml:space="preserve">Area III has a multi-senior center food distributor providing services to ten meal sites, Metro Community Services (MCS). MCS contracted meal sites each will receive modernization and sanitation funding. The AAA will reimburse the individual meal sites upon receipt of documentation. MCS may be involved in consultation of recommended improvements. </w:t>
      </w:r>
    </w:p>
    <w:p w14:paraId="657C6A8C" w14:textId="77777777" w:rsidR="004661E0" w:rsidRPr="004661E0" w:rsidRDefault="004661E0" w:rsidP="004661E0">
      <w:pPr>
        <w:tabs>
          <w:tab w:val="left" w:pos="820"/>
        </w:tabs>
        <w:ind w:left="144"/>
        <w:outlineLvl w:val="0"/>
        <w:rPr>
          <w:rFonts w:asciiTheme="minorHAnsi" w:eastAsiaTheme="minorHAnsi" w:hAnsiTheme="minorHAnsi" w:cstheme="minorHAnsi"/>
          <w:color w:val="000000"/>
        </w:rPr>
      </w:pPr>
    </w:p>
    <w:p w14:paraId="711068D4" w14:textId="77777777" w:rsidR="004661E0" w:rsidRPr="004661E0" w:rsidRDefault="004661E0" w:rsidP="004661E0">
      <w:pPr>
        <w:numPr>
          <w:ilvl w:val="0"/>
          <w:numId w:val="11"/>
        </w:numPr>
        <w:tabs>
          <w:tab w:val="left" w:pos="820"/>
        </w:tabs>
        <w:ind w:left="144"/>
        <w:outlineLvl w:val="0"/>
        <w:rPr>
          <w:rFonts w:asciiTheme="minorHAnsi" w:eastAsiaTheme="minorHAnsi" w:hAnsiTheme="minorHAnsi" w:cstheme="minorHAnsi"/>
          <w:b/>
          <w:bCs/>
          <w:color w:val="000000"/>
        </w:rPr>
      </w:pPr>
      <w:r w:rsidRPr="004661E0">
        <w:rPr>
          <w:rFonts w:asciiTheme="minorHAnsi" w:eastAsiaTheme="minorHAnsi" w:hAnsiTheme="minorHAnsi" w:cstheme="minorHAnsi"/>
          <w:b/>
          <w:bCs/>
          <w:color w:val="000000"/>
        </w:rPr>
        <w:t>What happens with durable capital items over $1000 in value if a meal site closes or terminates their contract with a AAA?</w:t>
      </w:r>
    </w:p>
    <w:p w14:paraId="1D928368" w14:textId="77777777" w:rsidR="004661E0" w:rsidRPr="004661E0" w:rsidRDefault="004661E0" w:rsidP="004661E0">
      <w:pPr>
        <w:tabs>
          <w:tab w:val="left" w:pos="820"/>
        </w:tabs>
        <w:ind w:left="144"/>
        <w:outlineLvl w:val="0"/>
        <w:rPr>
          <w:rFonts w:asciiTheme="minorHAnsi" w:eastAsiaTheme="minorHAnsi" w:hAnsiTheme="minorHAnsi" w:cstheme="minorHAnsi"/>
          <w:b/>
          <w:bCs/>
          <w:color w:val="000000"/>
        </w:rPr>
      </w:pPr>
      <w:r w:rsidRPr="004661E0">
        <w:rPr>
          <w:rFonts w:asciiTheme="minorHAnsi" w:eastAsiaTheme="minorHAnsi" w:hAnsiTheme="minorHAnsi" w:cstheme="minorHAnsi"/>
          <w:color w:val="000000"/>
        </w:rPr>
        <w:t>If a meal site terminates their contract with the AAA in the first three years after receiving this funding, AAA may choose those durable goods over $1000 in value will revert ownership to support other senior nutrition sites contracted with the AAA.</w:t>
      </w:r>
    </w:p>
    <w:p w14:paraId="18C7DFF6" w14:textId="77777777" w:rsidR="004661E0" w:rsidRPr="004661E0" w:rsidRDefault="004661E0" w:rsidP="004661E0">
      <w:pPr>
        <w:tabs>
          <w:tab w:val="left" w:pos="820"/>
        </w:tabs>
        <w:outlineLvl w:val="0"/>
        <w:rPr>
          <w:rFonts w:asciiTheme="minorHAnsi" w:eastAsiaTheme="minorHAnsi" w:hAnsiTheme="minorHAnsi" w:cstheme="minorHAnsi"/>
          <w:color w:val="000000"/>
        </w:rPr>
      </w:pPr>
    </w:p>
    <w:p w14:paraId="46E7962A" w14:textId="77777777" w:rsidR="004661E0" w:rsidRPr="004661E0" w:rsidRDefault="004661E0" w:rsidP="004661E0">
      <w:pPr>
        <w:numPr>
          <w:ilvl w:val="0"/>
          <w:numId w:val="11"/>
        </w:numPr>
        <w:tabs>
          <w:tab w:val="left" w:pos="820"/>
        </w:tabs>
        <w:ind w:left="144"/>
        <w:outlineLvl w:val="0"/>
        <w:rPr>
          <w:rFonts w:asciiTheme="minorHAnsi" w:eastAsiaTheme="minorHAnsi" w:hAnsiTheme="minorHAnsi" w:cstheme="minorHAnsi"/>
          <w:b/>
          <w:bCs/>
          <w:color w:val="000000"/>
        </w:rPr>
      </w:pPr>
      <w:r w:rsidRPr="004661E0">
        <w:rPr>
          <w:rFonts w:asciiTheme="minorHAnsi" w:eastAsiaTheme="minorHAnsi" w:hAnsiTheme="minorHAnsi" w:cstheme="minorHAnsi"/>
          <w:b/>
          <w:bCs/>
          <w:color w:val="000000"/>
        </w:rPr>
        <w:t>What should I keep in mind as we implement this project?</w:t>
      </w:r>
    </w:p>
    <w:p w14:paraId="3D78B322" w14:textId="77777777" w:rsidR="004661E0" w:rsidRPr="004661E0" w:rsidRDefault="004661E0" w:rsidP="004661E0">
      <w:pPr>
        <w:ind w:left="180"/>
        <w:outlineLvl w:val="0"/>
        <w:rPr>
          <w:rFonts w:asciiTheme="minorHAnsi" w:hAnsiTheme="minorHAnsi" w:cstheme="minorHAnsi"/>
        </w:rPr>
      </w:pPr>
      <w:r w:rsidRPr="004661E0">
        <w:rPr>
          <w:rFonts w:asciiTheme="minorHAnsi" w:hAnsiTheme="minorHAnsi" w:cstheme="minorHAnsi"/>
        </w:rPr>
        <w:t>This one -time funding reflects the trust between the aging network, and Idaho’s elected officials. Many other worthwhile causes did not receive this recognition. We must honor the intent of the funds and ensure that they do not lead to budget creep or the expectation of an ongoing level of support. We must help our meal providers understand that this is an unexpected gift that will facilitate future resiliency when meal reimbursements return to budgeted norms.</w:t>
      </w:r>
    </w:p>
    <w:p w14:paraId="5A7CEC14" w14:textId="77777777" w:rsidR="004661E0" w:rsidRPr="004661E0" w:rsidRDefault="004661E0" w:rsidP="004661E0">
      <w:pPr>
        <w:tabs>
          <w:tab w:val="left" w:pos="820"/>
        </w:tabs>
        <w:ind w:left="820"/>
        <w:outlineLvl w:val="0"/>
        <w:rPr>
          <w:rFonts w:asciiTheme="minorHAnsi" w:hAnsiTheme="minorHAnsi" w:cstheme="minorHAnsi"/>
        </w:rPr>
      </w:pPr>
    </w:p>
    <w:p w14:paraId="0579951C" w14:textId="77777777" w:rsidR="004661E0" w:rsidRPr="004661E0" w:rsidRDefault="004661E0" w:rsidP="004661E0">
      <w:pPr>
        <w:tabs>
          <w:tab w:val="left" w:pos="820"/>
        </w:tabs>
        <w:ind w:left="820"/>
        <w:outlineLvl w:val="0"/>
        <w:rPr>
          <w:rFonts w:asciiTheme="minorHAnsi" w:hAnsiTheme="minorHAnsi" w:cstheme="minorHAnsi"/>
        </w:rPr>
      </w:pPr>
    </w:p>
    <w:p w14:paraId="2459FE7C" w14:textId="77777777" w:rsidR="004661E0" w:rsidRPr="004661E0" w:rsidRDefault="004661E0" w:rsidP="004661E0">
      <w:pPr>
        <w:tabs>
          <w:tab w:val="left" w:pos="820"/>
        </w:tabs>
        <w:ind w:left="820"/>
        <w:outlineLvl w:val="0"/>
        <w:rPr>
          <w:rFonts w:asciiTheme="minorHAnsi" w:hAnsiTheme="minorHAnsi" w:cstheme="minorHAnsi"/>
          <w:b/>
          <w:bCs/>
          <w:i/>
          <w:iCs/>
          <w:u w:val="single"/>
        </w:rPr>
      </w:pPr>
    </w:p>
    <w:p w14:paraId="2B848E13" w14:textId="77777777" w:rsidR="004661E0" w:rsidRPr="004661E0" w:rsidRDefault="004661E0" w:rsidP="004661E0">
      <w:pPr>
        <w:tabs>
          <w:tab w:val="left" w:pos="820"/>
        </w:tabs>
        <w:ind w:left="820"/>
        <w:outlineLvl w:val="0"/>
        <w:rPr>
          <w:rFonts w:asciiTheme="minorHAnsi" w:hAnsiTheme="minorHAnsi" w:cstheme="minorHAnsi"/>
          <w:b/>
          <w:bCs/>
          <w:i/>
          <w:iCs/>
          <w:u w:val="single"/>
        </w:rPr>
      </w:pPr>
      <w:r w:rsidRPr="004661E0">
        <w:rPr>
          <w:rFonts w:asciiTheme="minorHAnsi" w:hAnsiTheme="minorHAnsi" w:cstheme="minorHAnsi"/>
          <w:b/>
          <w:bCs/>
          <w:i/>
          <w:iCs/>
          <w:u w:val="single"/>
        </w:rPr>
        <w:t>This MEAL _FAQ is subject to change.</w:t>
      </w:r>
    </w:p>
    <w:sectPr w:rsidR="004661E0" w:rsidRPr="004661E0" w:rsidSect="00C723E1">
      <w:footerReference w:type="default" r:id="rId8"/>
      <w:pgSz w:w="12240" w:h="15840"/>
      <w:pgMar w:top="1170" w:right="680" w:bottom="1620" w:left="116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D443" w14:textId="77777777" w:rsidR="00BC31FF" w:rsidRDefault="00BC31FF">
      <w:r>
        <w:separator/>
      </w:r>
    </w:p>
  </w:endnote>
  <w:endnote w:type="continuationSeparator" w:id="0">
    <w:p w14:paraId="25D70CD0" w14:textId="77777777" w:rsidR="00BC31FF" w:rsidRDefault="00BC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56CE" w14:textId="77777777" w:rsidR="00870EC2" w:rsidRDefault="00BC31FF">
    <w:pPr>
      <w:pStyle w:val="BodyText"/>
      <w:spacing w:line="14" w:lineRule="auto"/>
      <w:rPr>
        <w:sz w:val="20"/>
      </w:rPr>
    </w:pPr>
    <w:r>
      <w:rPr>
        <w:noProof/>
      </w:rPr>
      <w:drawing>
        <wp:anchor distT="0" distB="0" distL="0" distR="0" simplePos="0" relativeHeight="251657216" behindDoc="1" locked="0" layoutInCell="1" allowOverlap="1" wp14:anchorId="7AB4F102" wp14:editId="760419CD">
          <wp:simplePos x="0" y="0"/>
          <wp:positionH relativeFrom="page">
            <wp:posOffset>6210300</wp:posOffset>
          </wp:positionH>
          <wp:positionV relativeFrom="page">
            <wp:posOffset>9028430</wp:posOffset>
          </wp:positionV>
          <wp:extent cx="800683" cy="30733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0683" cy="307338"/>
                  </a:xfrm>
                  <a:prstGeom prst="rect">
                    <a:avLst/>
                  </a:prstGeom>
                </pic:spPr>
              </pic:pic>
            </a:graphicData>
          </a:graphic>
        </wp:anchor>
      </w:drawing>
    </w:r>
    <w:r w:rsidR="00E03CAD">
      <w:pict w14:anchorId="24319DE2">
        <v:shapetype id="_x0000_t202" coordsize="21600,21600" o:spt="202" path="m,l,21600r21600,l21600,xe">
          <v:stroke joinstyle="miter"/>
          <v:path gradientshapeok="t" o:connecttype="rect"/>
        </v:shapetype>
        <v:shape id="docshape1" o:spid="_x0000_s1025" type="#_x0000_t202" style="position:absolute;margin-left:69pt;margin-top:716.35pt;width:201.4pt;height:13.05pt;z-index:-251658240;mso-position-horizontal-relative:page;mso-position-vertical-relative:page" filled="f" stroked="f">
          <v:textbox style="mso-next-textbox:#docshape1" inset="0,0,0,0">
            <w:txbxContent>
              <w:p w14:paraId="68E5B8E0" w14:textId="78F145F0" w:rsidR="00870EC2" w:rsidRDefault="00BC31FF">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sidR="0031090C">
                  <w:rPr>
                    <w:b/>
                    <w:sz w:val="18"/>
                  </w:rPr>
                  <w:t>FAQ</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DF16" w14:textId="77777777" w:rsidR="00BC31FF" w:rsidRDefault="00BC31FF">
      <w:r>
        <w:separator/>
      </w:r>
    </w:p>
  </w:footnote>
  <w:footnote w:type="continuationSeparator" w:id="0">
    <w:p w14:paraId="7A4456A3" w14:textId="77777777" w:rsidR="00BC31FF" w:rsidRDefault="00BC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C1D"/>
    <w:multiLevelType w:val="hybridMultilevel"/>
    <w:tmpl w:val="1A826C6E"/>
    <w:lvl w:ilvl="0" w:tplc="DC02F4EE">
      <w:start w:val="1"/>
      <w:numFmt w:val="decimal"/>
      <w:lvlText w:val="%1."/>
      <w:lvlJc w:val="left"/>
      <w:pPr>
        <w:ind w:left="820" w:hanging="360"/>
      </w:pPr>
      <w:rPr>
        <w:rFonts w:hint="default"/>
        <w:b/>
        <w:bCs/>
        <w:w w:val="100"/>
        <w:lang w:val="en-US" w:eastAsia="en-US" w:bidi="ar-SA"/>
      </w:rPr>
    </w:lvl>
    <w:lvl w:ilvl="1" w:tplc="C58C0A02">
      <w:numFmt w:val="bullet"/>
      <w:lvlText w:val="•"/>
      <w:lvlJc w:val="left"/>
      <w:pPr>
        <w:ind w:left="1692" w:hanging="360"/>
      </w:pPr>
      <w:rPr>
        <w:rFonts w:hint="default"/>
        <w:lang w:val="en-US" w:eastAsia="en-US" w:bidi="ar-SA"/>
      </w:rPr>
    </w:lvl>
    <w:lvl w:ilvl="2" w:tplc="482874BE">
      <w:numFmt w:val="bullet"/>
      <w:lvlText w:val="•"/>
      <w:lvlJc w:val="left"/>
      <w:pPr>
        <w:ind w:left="2564" w:hanging="360"/>
      </w:pPr>
      <w:rPr>
        <w:rFonts w:hint="default"/>
        <w:lang w:val="en-US" w:eastAsia="en-US" w:bidi="ar-SA"/>
      </w:rPr>
    </w:lvl>
    <w:lvl w:ilvl="3" w:tplc="15D63A96">
      <w:numFmt w:val="bullet"/>
      <w:lvlText w:val="•"/>
      <w:lvlJc w:val="left"/>
      <w:pPr>
        <w:ind w:left="3436" w:hanging="360"/>
      </w:pPr>
      <w:rPr>
        <w:rFonts w:hint="default"/>
        <w:lang w:val="en-US" w:eastAsia="en-US" w:bidi="ar-SA"/>
      </w:rPr>
    </w:lvl>
    <w:lvl w:ilvl="4" w:tplc="0F4EA042">
      <w:numFmt w:val="bullet"/>
      <w:lvlText w:val="•"/>
      <w:lvlJc w:val="left"/>
      <w:pPr>
        <w:ind w:left="4308" w:hanging="360"/>
      </w:pPr>
      <w:rPr>
        <w:rFonts w:hint="default"/>
        <w:lang w:val="en-US" w:eastAsia="en-US" w:bidi="ar-SA"/>
      </w:rPr>
    </w:lvl>
    <w:lvl w:ilvl="5" w:tplc="71705FC8">
      <w:numFmt w:val="bullet"/>
      <w:lvlText w:val="•"/>
      <w:lvlJc w:val="left"/>
      <w:pPr>
        <w:ind w:left="5180" w:hanging="360"/>
      </w:pPr>
      <w:rPr>
        <w:rFonts w:hint="default"/>
        <w:lang w:val="en-US" w:eastAsia="en-US" w:bidi="ar-SA"/>
      </w:rPr>
    </w:lvl>
    <w:lvl w:ilvl="6" w:tplc="17103300">
      <w:numFmt w:val="bullet"/>
      <w:lvlText w:val="•"/>
      <w:lvlJc w:val="left"/>
      <w:pPr>
        <w:ind w:left="6052" w:hanging="360"/>
      </w:pPr>
      <w:rPr>
        <w:rFonts w:hint="default"/>
        <w:lang w:val="en-US" w:eastAsia="en-US" w:bidi="ar-SA"/>
      </w:rPr>
    </w:lvl>
    <w:lvl w:ilvl="7" w:tplc="0C1CF0CE">
      <w:numFmt w:val="bullet"/>
      <w:lvlText w:val="•"/>
      <w:lvlJc w:val="left"/>
      <w:pPr>
        <w:ind w:left="6924" w:hanging="360"/>
      </w:pPr>
      <w:rPr>
        <w:rFonts w:hint="default"/>
        <w:lang w:val="en-US" w:eastAsia="en-US" w:bidi="ar-SA"/>
      </w:rPr>
    </w:lvl>
    <w:lvl w:ilvl="8" w:tplc="9AE48354">
      <w:numFmt w:val="bullet"/>
      <w:lvlText w:val="•"/>
      <w:lvlJc w:val="left"/>
      <w:pPr>
        <w:ind w:left="7796" w:hanging="360"/>
      </w:pPr>
      <w:rPr>
        <w:rFonts w:hint="default"/>
        <w:lang w:val="en-US" w:eastAsia="en-US" w:bidi="ar-SA"/>
      </w:rPr>
    </w:lvl>
  </w:abstractNum>
  <w:abstractNum w:abstractNumId="1" w15:restartNumberingAfterBreak="0">
    <w:nsid w:val="1296358D"/>
    <w:multiLevelType w:val="hybridMultilevel"/>
    <w:tmpl w:val="65A4E006"/>
    <w:lvl w:ilvl="0" w:tplc="C07E5204">
      <w:start w:val="1"/>
      <w:numFmt w:val="decimal"/>
      <w:lvlText w:val="%1."/>
      <w:lvlJc w:val="left"/>
      <w:pPr>
        <w:ind w:left="640" w:hanging="363"/>
        <w:jc w:val="left"/>
      </w:pPr>
      <w:rPr>
        <w:rFonts w:ascii="Calibri" w:eastAsia="Calibri" w:hAnsi="Calibri" w:cs="Calibri" w:hint="default"/>
        <w:b/>
        <w:bCs/>
        <w:i w:val="0"/>
        <w:iCs w:val="0"/>
        <w:w w:val="100"/>
        <w:sz w:val="24"/>
        <w:szCs w:val="24"/>
        <w:lang w:val="en-US" w:eastAsia="en-US" w:bidi="ar-SA"/>
      </w:rPr>
    </w:lvl>
    <w:lvl w:ilvl="1" w:tplc="BC1AD104">
      <w:numFmt w:val="bullet"/>
      <w:lvlText w:val="•"/>
      <w:lvlJc w:val="left"/>
      <w:pPr>
        <w:ind w:left="1616" w:hanging="363"/>
      </w:pPr>
      <w:rPr>
        <w:rFonts w:hint="default"/>
        <w:lang w:val="en-US" w:eastAsia="en-US" w:bidi="ar-SA"/>
      </w:rPr>
    </w:lvl>
    <w:lvl w:ilvl="2" w:tplc="1D84D35E">
      <w:numFmt w:val="bullet"/>
      <w:lvlText w:val="•"/>
      <w:lvlJc w:val="left"/>
      <w:pPr>
        <w:ind w:left="2592" w:hanging="363"/>
      </w:pPr>
      <w:rPr>
        <w:rFonts w:hint="default"/>
        <w:lang w:val="en-US" w:eastAsia="en-US" w:bidi="ar-SA"/>
      </w:rPr>
    </w:lvl>
    <w:lvl w:ilvl="3" w:tplc="75248902">
      <w:numFmt w:val="bullet"/>
      <w:lvlText w:val="•"/>
      <w:lvlJc w:val="left"/>
      <w:pPr>
        <w:ind w:left="3568" w:hanging="363"/>
      </w:pPr>
      <w:rPr>
        <w:rFonts w:hint="default"/>
        <w:lang w:val="en-US" w:eastAsia="en-US" w:bidi="ar-SA"/>
      </w:rPr>
    </w:lvl>
    <w:lvl w:ilvl="4" w:tplc="790A1572">
      <w:numFmt w:val="bullet"/>
      <w:lvlText w:val="•"/>
      <w:lvlJc w:val="left"/>
      <w:pPr>
        <w:ind w:left="4544" w:hanging="363"/>
      </w:pPr>
      <w:rPr>
        <w:rFonts w:hint="default"/>
        <w:lang w:val="en-US" w:eastAsia="en-US" w:bidi="ar-SA"/>
      </w:rPr>
    </w:lvl>
    <w:lvl w:ilvl="5" w:tplc="29562E42">
      <w:numFmt w:val="bullet"/>
      <w:lvlText w:val="•"/>
      <w:lvlJc w:val="left"/>
      <w:pPr>
        <w:ind w:left="5520" w:hanging="363"/>
      </w:pPr>
      <w:rPr>
        <w:rFonts w:hint="default"/>
        <w:lang w:val="en-US" w:eastAsia="en-US" w:bidi="ar-SA"/>
      </w:rPr>
    </w:lvl>
    <w:lvl w:ilvl="6" w:tplc="1F963094">
      <w:numFmt w:val="bullet"/>
      <w:lvlText w:val="•"/>
      <w:lvlJc w:val="left"/>
      <w:pPr>
        <w:ind w:left="6496" w:hanging="363"/>
      </w:pPr>
      <w:rPr>
        <w:rFonts w:hint="default"/>
        <w:lang w:val="en-US" w:eastAsia="en-US" w:bidi="ar-SA"/>
      </w:rPr>
    </w:lvl>
    <w:lvl w:ilvl="7" w:tplc="19CE36FC">
      <w:numFmt w:val="bullet"/>
      <w:lvlText w:val="•"/>
      <w:lvlJc w:val="left"/>
      <w:pPr>
        <w:ind w:left="7472" w:hanging="363"/>
      </w:pPr>
      <w:rPr>
        <w:rFonts w:hint="default"/>
        <w:lang w:val="en-US" w:eastAsia="en-US" w:bidi="ar-SA"/>
      </w:rPr>
    </w:lvl>
    <w:lvl w:ilvl="8" w:tplc="EAD21664">
      <w:numFmt w:val="bullet"/>
      <w:lvlText w:val="•"/>
      <w:lvlJc w:val="left"/>
      <w:pPr>
        <w:ind w:left="8448" w:hanging="363"/>
      </w:pPr>
      <w:rPr>
        <w:rFonts w:hint="default"/>
        <w:lang w:val="en-US" w:eastAsia="en-US" w:bidi="ar-SA"/>
      </w:rPr>
    </w:lvl>
  </w:abstractNum>
  <w:abstractNum w:abstractNumId="2" w15:restartNumberingAfterBreak="0">
    <w:nsid w:val="1C7D1CCF"/>
    <w:multiLevelType w:val="hybridMultilevel"/>
    <w:tmpl w:val="D2709CDE"/>
    <w:lvl w:ilvl="0" w:tplc="9910912A">
      <w:start w:val="1"/>
      <w:numFmt w:val="decimal"/>
      <w:lvlText w:val="%1."/>
      <w:lvlJc w:val="left"/>
      <w:pPr>
        <w:ind w:left="719" w:hanging="360"/>
        <w:jc w:val="left"/>
      </w:pPr>
      <w:rPr>
        <w:rFonts w:ascii="Calibri" w:eastAsia="Calibri" w:hAnsi="Calibri" w:cs="Calibri" w:hint="default"/>
        <w:b w:val="0"/>
        <w:bCs w:val="0"/>
        <w:i w:val="0"/>
        <w:iCs w:val="0"/>
        <w:w w:val="100"/>
        <w:sz w:val="24"/>
        <w:szCs w:val="24"/>
        <w:lang w:val="en-US" w:eastAsia="en-US" w:bidi="ar-SA"/>
      </w:rPr>
    </w:lvl>
    <w:lvl w:ilvl="1" w:tplc="8932E720">
      <w:numFmt w:val="bullet"/>
      <w:lvlText w:val="•"/>
      <w:lvlJc w:val="left"/>
      <w:pPr>
        <w:ind w:left="1688" w:hanging="360"/>
      </w:pPr>
      <w:rPr>
        <w:rFonts w:hint="default"/>
        <w:lang w:val="en-US" w:eastAsia="en-US" w:bidi="ar-SA"/>
      </w:rPr>
    </w:lvl>
    <w:lvl w:ilvl="2" w:tplc="4C28EEEC">
      <w:numFmt w:val="bullet"/>
      <w:lvlText w:val="•"/>
      <w:lvlJc w:val="left"/>
      <w:pPr>
        <w:ind w:left="2656" w:hanging="360"/>
      </w:pPr>
      <w:rPr>
        <w:rFonts w:hint="default"/>
        <w:lang w:val="en-US" w:eastAsia="en-US" w:bidi="ar-SA"/>
      </w:rPr>
    </w:lvl>
    <w:lvl w:ilvl="3" w:tplc="9B8258B4">
      <w:numFmt w:val="bullet"/>
      <w:lvlText w:val="•"/>
      <w:lvlJc w:val="left"/>
      <w:pPr>
        <w:ind w:left="3624" w:hanging="360"/>
      </w:pPr>
      <w:rPr>
        <w:rFonts w:hint="default"/>
        <w:lang w:val="en-US" w:eastAsia="en-US" w:bidi="ar-SA"/>
      </w:rPr>
    </w:lvl>
    <w:lvl w:ilvl="4" w:tplc="681099B6">
      <w:numFmt w:val="bullet"/>
      <w:lvlText w:val="•"/>
      <w:lvlJc w:val="left"/>
      <w:pPr>
        <w:ind w:left="4592" w:hanging="360"/>
      </w:pPr>
      <w:rPr>
        <w:rFonts w:hint="default"/>
        <w:lang w:val="en-US" w:eastAsia="en-US" w:bidi="ar-SA"/>
      </w:rPr>
    </w:lvl>
    <w:lvl w:ilvl="5" w:tplc="451A78A4">
      <w:numFmt w:val="bullet"/>
      <w:lvlText w:val="•"/>
      <w:lvlJc w:val="left"/>
      <w:pPr>
        <w:ind w:left="5560" w:hanging="360"/>
      </w:pPr>
      <w:rPr>
        <w:rFonts w:hint="default"/>
        <w:lang w:val="en-US" w:eastAsia="en-US" w:bidi="ar-SA"/>
      </w:rPr>
    </w:lvl>
    <w:lvl w:ilvl="6" w:tplc="A9E08FC6">
      <w:numFmt w:val="bullet"/>
      <w:lvlText w:val="•"/>
      <w:lvlJc w:val="left"/>
      <w:pPr>
        <w:ind w:left="6528" w:hanging="360"/>
      </w:pPr>
      <w:rPr>
        <w:rFonts w:hint="default"/>
        <w:lang w:val="en-US" w:eastAsia="en-US" w:bidi="ar-SA"/>
      </w:rPr>
    </w:lvl>
    <w:lvl w:ilvl="7" w:tplc="01A2FD28">
      <w:numFmt w:val="bullet"/>
      <w:lvlText w:val="•"/>
      <w:lvlJc w:val="left"/>
      <w:pPr>
        <w:ind w:left="7496" w:hanging="360"/>
      </w:pPr>
      <w:rPr>
        <w:rFonts w:hint="default"/>
        <w:lang w:val="en-US" w:eastAsia="en-US" w:bidi="ar-SA"/>
      </w:rPr>
    </w:lvl>
    <w:lvl w:ilvl="8" w:tplc="B630C672">
      <w:numFmt w:val="bullet"/>
      <w:lvlText w:val="•"/>
      <w:lvlJc w:val="left"/>
      <w:pPr>
        <w:ind w:left="8464" w:hanging="360"/>
      </w:pPr>
      <w:rPr>
        <w:rFonts w:hint="default"/>
        <w:lang w:val="en-US" w:eastAsia="en-US" w:bidi="ar-SA"/>
      </w:rPr>
    </w:lvl>
  </w:abstractNum>
  <w:abstractNum w:abstractNumId="3" w15:restartNumberingAfterBreak="0">
    <w:nsid w:val="1F594AF0"/>
    <w:multiLevelType w:val="hybridMultilevel"/>
    <w:tmpl w:val="16C2971A"/>
    <w:lvl w:ilvl="0" w:tplc="6A026912">
      <w:start w:val="1"/>
      <w:numFmt w:val="decimal"/>
      <w:lvlText w:val="%1."/>
      <w:lvlJc w:val="left"/>
      <w:pPr>
        <w:ind w:left="640" w:hanging="360"/>
        <w:jc w:val="left"/>
      </w:pPr>
      <w:rPr>
        <w:rFonts w:ascii="Calibri" w:eastAsia="Calibri" w:hAnsi="Calibri" w:cs="Calibri" w:hint="default"/>
        <w:b/>
        <w:bCs/>
        <w:i w:val="0"/>
        <w:iCs w:val="0"/>
        <w:w w:val="100"/>
        <w:sz w:val="24"/>
        <w:szCs w:val="24"/>
        <w:lang w:val="en-US" w:eastAsia="en-US" w:bidi="ar-SA"/>
      </w:rPr>
    </w:lvl>
    <w:lvl w:ilvl="1" w:tplc="63CAD682">
      <w:numFmt w:val="bullet"/>
      <w:lvlText w:val=""/>
      <w:lvlJc w:val="left"/>
      <w:pPr>
        <w:ind w:left="997" w:hanging="360"/>
      </w:pPr>
      <w:rPr>
        <w:rFonts w:ascii="Symbol" w:eastAsia="Symbol" w:hAnsi="Symbol" w:cs="Symbol" w:hint="default"/>
        <w:w w:val="100"/>
        <w:lang w:val="en-US" w:eastAsia="en-US" w:bidi="ar-SA"/>
      </w:rPr>
    </w:lvl>
    <w:lvl w:ilvl="2" w:tplc="FA5C2CFC">
      <w:numFmt w:val="bullet"/>
      <w:lvlText w:val="•"/>
      <w:lvlJc w:val="left"/>
      <w:pPr>
        <w:ind w:left="2044" w:hanging="360"/>
      </w:pPr>
      <w:rPr>
        <w:rFonts w:hint="default"/>
        <w:lang w:val="en-US" w:eastAsia="en-US" w:bidi="ar-SA"/>
      </w:rPr>
    </w:lvl>
    <w:lvl w:ilvl="3" w:tplc="1B783CEE">
      <w:numFmt w:val="bullet"/>
      <w:lvlText w:val="•"/>
      <w:lvlJc w:val="left"/>
      <w:pPr>
        <w:ind w:left="3088" w:hanging="360"/>
      </w:pPr>
      <w:rPr>
        <w:rFonts w:hint="default"/>
        <w:lang w:val="en-US" w:eastAsia="en-US" w:bidi="ar-SA"/>
      </w:rPr>
    </w:lvl>
    <w:lvl w:ilvl="4" w:tplc="D0307EC0">
      <w:numFmt w:val="bullet"/>
      <w:lvlText w:val="•"/>
      <w:lvlJc w:val="left"/>
      <w:pPr>
        <w:ind w:left="4133" w:hanging="360"/>
      </w:pPr>
      <w:rPr>
        <w:rFonts w:hint="default"/>
        <w:lang w:val="en-US" w:eastAsia="en-US" w:bidi="ar-SA"/>
      </w:rPr>
    </w:lvl>
    <w:lvl w:ilvl="5" w:tplc="EAB47F94">
      <w:numFmt w:val="bullet"/>
      <w:lvlText w:val="•"/>
      <w:lvlJc w:val="left"/>
      <w:pPr>
        <w:ind w:left="5177" w:hanging="360"/>
      </w:pPr>
      <w:rPr>
        <w:rFonts w:hint="default"/>
        <w:lang w:val="en-US" w:eastAsia="en-US" w:bidi="ar-SA"/>
      </w:rPr>
    </w:lvl>
    <w:lvl w:ilvl="6" w:tplc="CA1E95B6">
      <w:numFmt w:val="bullet"/>
      <w:lvlText w:val="•"/>
      <w:lvlJc w:val="left"/>
      <w:pPr>
        <w:ind w:left="6222" w:hanging="360"/>
      </w:pPr>
      <w:rPr>
        <w:rFonts w:hint="default"/>
        <w:lang w:val="en-US" w:eastAsia="en-US" w:bidi="ar-SA"/>
      </w:rPr>
    </w:lvl>
    <w:lvl w:ilvl="7" w:tplc="08367BC0">
      <w:numFmt w:val="bullet"/>
      <w:lvlText w:val="•"/>
      <w:lvlJc w:val="left"/>
      <w:pPr>
        <w:ind w:left="7266" w:hanging="360"/>
      </w:pPr>
      <w:rPr>
        <w:rFonts w:hint="default"/>
        <w:lang w:val="en-US" w:eastAsia="en-US" w:bidi="ar-SA"/>
      </w:rPr>
    </w:lvl>
    <w:lvl w:ilvl="8" w:tplc="0D2A8390">
      <w:numFmt w:val="bullet"/>
      <w:lvlText w:val="•"/>
      <w:lvlJc w:val="left"/>
      <w:pPr>
        <w:ind w:left="8311" w:hanging="360"/>
      </w:pPr>
      <w:rPr>
        <w:rFonts w:hint="default"/>
        <w:lang w:val="en-US" w:eastAsia="en-US" w:bidi="ar-SA"/>
      </w:rPr>
    </w:lvl>
  </w:abstractNum>
  <w:abstractNum w:abstractNumId="4" w15:restartNumberingAfterBreak="0">
    <w:nsid w:val="206A4D1F"/>
    <w:multiLevelType w:val="hybridMultilevel"/>
    <w:tmpl w:val="B6185662"/>
    <w:lvl w:ilvl="0" w:tplc="7D46522A">
      <w:start w:val="1"/>
      <w:numFmt w:val="upperLetter"/>
      <w:lvlText w:val="%1."/>
      <w:lvlJc w:val="left"/>
      <w:pPr>
        <w:ind w:left="640" w:hanging="360"/>
        <w:jc w:val="left"/>
      </w:pPr>
      <w:rPr>
        <w:rFonts w:ascii="Calibri" w:eastAsia="Calibri" w:hAnsi="Calibri" w:cs="Calibri" w:hint="default"/>
        <w:b/>
        <w:bCs/>
        <w:i w:val="0"/>
        <w:iCs w:val="0"/>
        <w:w w:val="100"/>
        <w:sz w:val="24"/>
        <w:szCs w:val="24"/>
        <w:lang w:val="en-US" w:eastAsia="en-US" w:bidi="ar-SA"/>
      </w:rPr>
    </w:lvl>
    <w:lvl w:ilvl="1" w:tplc="AADE89F6">
      <w:start w:val="1"/>
      <w:numFmt w:val="decimal"/>
      <w:lvlText w:val="%2."/>
      <w:lvlJc w:val="left"/>
      <w:pPr>
        <w:ind w:left="640" w:hanging="360"/>
        <w:jc w:val="left"/>
      </w:pPr>
      <w:rPr>
        <w:rFonts w:ascii="Calibri" w:eastAsia="Calibri" w:hAnsi="Calibri" w:cs="Calibri" w:hint="default"/>
        <w:b/>
        <w:bCs/>
        <w:i w:val="0"/>
        <w:iCs w:val="0"/>
        <w:w w:val="100"/>
        <w:sz w:val="24"/>
        <w:szCs w:val="24"/>
        <w:lang w:val="en-US" w:eastAsia="en-US" w:bidi="ar-SA"/>
      </w:rPr>
    </w:lvl>
    <w:lvl w:ilvl="2" w:tplc="0ECC0E76">
      <w:start w:val="1"/>
      <w:numFmt w:val="upperRoman"/>
      <w:lvlText w:val="%3."/>
      <w:lvlJc w:val="left"/>
      <w:pPr>
        <w:ind w:left="1360" w:hanging="478"/>
        <w:jc w:val="right"/>
      </w:pPr>
      <w:rPr>
        <w:rFonts w:ascii="Calibri" w:eastAsia="Calibri" w:hAnsi="Calibri" w:cs="Calibri" w:hint="default"/>
        <w:b w:val="0"/>
        <w:bCs w:val="0"/>
        <w:i w:val="0"/>
        <w:iCs w:val="0"/>
        <w:spacing w:val="-1"/>
        <w:w w:val="100"/>
        <w:sz w:val="24"/>
        <w:szCs w:val="24"/>
        <w:lang w:val="en-US" w:eastAsia="en-US" w:bidi="ar-SA"/>
      </w:rPr>
    </w:lvl>
    <w:lvl w:ilvl="3" w:tplc="3AB8FC0E">
      <w:numFmt w:val="bullet"/>
      <w:lvlText w:val=""/>
      <w:lvlJc w:val="left"/>
      <w:pPr>
        <w:ind w:left="1717" w:hanging="360"/>
      </w:pPr>
      <w:rPr>
        <w:rFonts w:ascii="Symbol" w:eastAsia="Symbol" w:hAnsi="Symbol" w:cs="Symbol" w:hint="default"/>
        <w:b w:val="0"/>
        <w:bCs w:val="0"/>
        <w:i w:val="0"/>
        <w:iCs w:val="0"/>
        <w:w w:val="100"/>
        <w:sz w:val="24"/>
        <w:szCs w:val="24"/>
        <w:lang w:val="en-US" w:eastAsia="en-US" w:bidi="ar-SA"/>
      </w:rPr>
    </w:lvl>
    <w:lvl w:ilvl="4" w:tplc="4460AB36">
      <w:numFmt w:val="bullet"/>
      <w:lvlText w:val="•"/>
      <w:lvlJc w:val="left"/>
      <w:pPr>
        <w:ind w:left="3890" w:hanging="360"/>
      </w:pPr>
      <w:rPr>
        <w:rFonts w:hint="default"/>
        <w:lang w:val="en-US" w:eastAsia="en-US" w:bidi="ar-SA"/>
      </w:rPr>
    </w:lvl>
    <w:lvl w:ilvl="5" w:tplc="BE928218">
      <w:numFmt w:val="bullet"/>
      <w:lvlText w:val="•"/>
      <w:lvlJc w:val="left"/>
      <w:pPr>
        <w:ind w:left="4975" w:hanging="360"/>
      </w:pPr>
      <w:rPr>
        <w:rFonts w:hint="default"/>
        <w:lang w:val="en-US" w:eastAsia="en-US" w:bidi="ar-SA"/>
      </w:rPr>
    </w:lvl>
    <w:lvl w:ilvl="6" w:tplc="65F24E08">
      <w:numFmt w:val="bullet"/>
      <w:lvlText w:val="•"/>
      <w:lvlJc w:val="left"/>
      <w:pPr>
        <w:ind w:left="6060" w:hanging="360"/>
      </w:pPr>
      <w:rPr>
        <w:rFonts w:hint="default"/>
        <w:lang w:val="en-US" w:eastAsia="en-US" w:bidi="ar-SA"/>
      </w:rPr>
    </w:lvl>
    <w:lvl w:ilvl="7" w:tplc="FF22520E">
      <w:numFmt w:val="bullet"/>
      <w:lvlText w:val="•"/>
      <w:lvlJc w:val="left"/>
      <w:pPr>
        <w:ind w:left="7145" w:hanging="360"/>
      </w:pPr>
      <w:rPr>
        <w:rFonts w:hint="default"/>
        <w:lang w:val="en-US" w:eastAsia="en-US" w:bidi="ar-SA"/>
      </w:rPr>
    </w:lvl>
    <w:lvl w:ilvl="8" w:tplc="6D34C37E">
      <w:numFmt w:val="bullet"/>
      <w:lvlText w:val="•"/>
      <w:lvlJc w:val="left"/>
      <w:pPr>
        <w:ind w:left="8230" w:hanging="360"/>
      </w:pPr>
      <w:rPr>
        <w:rFonts w:hint="default"/>
        <w:lang w:val="en-US" w:eastAsia="en-US" w:bidi="ar-SA"/>
      </w:rPr>
    </w:lvl>
  </w:abstractNum>
  <w:abstractNum w:abstractNumId="5" w15:restartNumberingAfterBreak="0">
    <w:nsid w:val="28027C67"/>
    <w:multiLevelType w:val="hybridMultilevel"/>
    <w:tmpl w:val="5784B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F3E3A"/>
    <w:multiLevelType w:val="hybridMultilevel"/>
    <w:tmpl w:val="CCB247B4"/>
    <w:lvl w:ilvl="0" w:tplc="2242837E">
      <w:start w:val="1"/>
      <w:numFmt w:val="decimal"/>
      <w:lvlText w:val="%1."/>
      <w:lvlJc w:val="left"/>
      <w:pPr>
        <w:ind w:left="640" w:hanging="360"/>
        <w:jc w:val="left"/>
      </w:pPr>
      <w:rPr>
        <w:rFonts w:ascii="Calibri" w:eastAsia="Calibri" w:hAnsi="Calibri" w:cs="Calibri" w:hint="default"/>
        <w:b/>
        <w:bCs/>
        <w:i w:val="0"/>
        <w:iCs w:val="0"/>
        <w:w w:val="100"/>
        <w:sz w:val="24"/>
        <w:szCs w:val="24"/>
        <w:lang w:val="en-US" w:eastAsia="en-US" w:bidi="ar-SA"/>
      </w:rPr>
    </w:lvl>
    <w:lvl w:ilvl="1" w:tplc="1E1A4286">
      <w:numFmt w:val="bullet"/>
      <w:lvlText w:val=""/>
      <w:lvlJc w:val="left"/>
      <w:pPr>
        <w:ind w:left="997" w:hanging="360"/>
      </w:pPr>
      <w:rPr>
        <w:rFonts w:ascii="Symbol" w:eastAsia="Symbol" w:hAnsi="Symbol" w:cs="Symbol" w:hint="default"/>
        <w:b w:val="0"/>
        <w:bCs w:val="0"/>
        <w:i w:val="0"/>
        <w:iCs w:val="0"/>
        <w:w w:val="100"/>
        <w:sz w:val="24"/>
        <w:szCs w:val="24"/>
        <w:lang w:val="en-US" w:eastAsia="en-US" w:bidi="ar-SA"/>
      </w:rPr>
    </w:lvl>
    <w:lvl w:ilvl="2" w:tplc="63EA729C">
      <w:numFmt w:val="bullet"/>
      <w:lvlText w:val="o"/>
      <w:lvlJc w:val="left"/>
      <w:pPr>
        <w:ind w:left="1720" w:hanging="360"/>
      </w:pPr>
      <w:rPr>
        <w:rFonts w:ascii="Courier New" w:eastAsia="Courier New" w:hAnsi="Courier New" w:cs="Courier New" w:hint="default"/>
        <w:b w:val="0"/>
        <w:bCs w:val="0"/>
        <w:i w:val="0"/>
        <w:iCs w:val="0"/>
        <w:w w:val="100"/>
        <w:sz w:val="24"/>
        <w:szCs w:val="24"/>
        <w:lang w:val="en-US" w:eastAsia="en-US" w:bidi="ar-SA"/>
      </w:rPr>
    </w:lvl>
    <w:lvl w:ilvl="3" w:tplc="679A13E0">
      <w:numFmt w:val="bullet"/>
      <w:lvlText w:val="•"/>
      <w:lvlJc w:val="left"/>
      <w:pPr>
        <w:ind w:left="2805" w:hanging="360"/>
      </w:pPr>
      <w:rPr>
        <w:rFonts w:hint="default"/>
        <w:lang w:val="en-US" w:eastAsia="en-US" w:bidi="ar-SA"/>
      </w:rPr>
    </w:lvl>
    <w:lvl w:ilvl="4" w:tplc="E294FF18">
      <w:numFmt w:val="bullet"/>
      <w:lvlText w:val="•"/>
      <w:lvlJc w:val="left"/>
      <w:pPr>
        <w:ind w:left="3890" w:hanging="360"/>
      </w:pPr>
      <w:rPr>
        <w:rFonts w:hint="default"/>
        <w:lang w:val="en-US" w:eastAsia="en-US" w:bidi="ar-SA"/>
      </w:rPr>
    </w:lvl>
    <w:lvl w:ilvl="5" w:tplc="E83019F4">
      <w:numFmt w:val="bullet"/>
      <w:lvlText w:val="•"/>
      <w:lvlJc w:val="left"/>
      <w:pPr>
        <w:ind w:left="4975" w:hanging="360"/>
      </w:pPr>
      <w:rPr>
        <w:rFonts w:hint="default"/>
        <w:lang w:val="en-US" w:eastAsia="en-US" w:bidi="ar-SA"/>
      </w:rPr>
    </w:lvl>
    <w:lvl w:ilvl="6" w:tplc="0EB453A6">
      <w:numFmt w:val="bullet"/>
      <w:lvlText w:val="•"/>
      <w:lvlJc w:val="left"/>
      <w:pPr>
        <w:ind w:left="6060" w:hanging="360"/>
      </w:pPr>
      <w:rPr>
        <w:rFonts w:hint="default"/>
        <w:lang w:val="en-US" w:eastAsia="en-US" w:bidi="ar-SA"/>
      </w:rPr>
    </w:lvl>
    <w:lvl w:ilvl="7" w:tplc="6D802FA6">
      <w:numFmt w:val="bullet"/>
      <w:lvlText w:val="•"/>
      <w:lvlJc w:val="left"/>
      <w:pPr>
        <w:ind w:left="7145" w:hanging="360"/>
      </w:pPr>
      <w:rPr>
        <w:rFonts w:hint="default"/>
        <w:lang w:val="en-US" w:eastAsia="en-US" w:bidi="ar-SA"/>
      </w:rPr>
    </w:lvl>
    <w:lvl w:ilvl="8" w:tplc="76E0CD4C">
      <w:numFmt w:val="bullet"/>
      <w:lvlText w:val="•"/>
      <w:lvlJc w:val="left"/>
      <w:pPr>
        <w:ind w:left="8230" w:hanging="360"/>
      </w:pPr>
      <w:rPr>
        <w:rFonts w:hint="default"/>
        <w:lang w:val="en-US" w:eastAsia="en-US" w:bidi="ar-SA"/>
      </w:rPr>
    </w:lvl>
  </w:abstractNum>
  <w:abstractNum w:abstractNumId="7" w15:restartNumberingAfterBreak="0">
    <w:nsid w:val="38443EBE"/>
    <w:multiLevelType w:val="hybridMultilevel"/>
    <w:tmpl w:val="684E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942CC"/>
    <w:multiLevelType w:val="hybridMultilevel"/>
    <w:tmpl w:val="BDEC8C5E"/>
    <w:lvl w:ilvl="0" w:tplc="56B6EECA">
      <w:start w:val="1"/>
      <w:numFmt w:val="decimal"/>
      <w:lvlText w:val="%1."/>
      <w:lvlJc w:val="left"/>
      <w:pPr>
        <w:ind w:left="623" w:hanging="360"/>
        <w:jc w:val="left"/>
      </w:pPr>
      <w:rPr>
        <w:rFonts w:ascii="Calibri" w:eastAsia="Calibri" w:hAnsi="Calibri" w:cs="Calibri" w:hint="default"/>
        <w:b/>
        <w:bCs/>
        <w:i w:val="0"/>
        <w:iCs w:val="0"/>
        <w:w w:val="100"/>
        <w:sz w:val="24"/>
        <w:szCs w:val="24"/>
        <w:lang w:val="en-US" w:eastAsia="en-US" w:bidi="ar-SA"/>
      </w:rPr>
    </w:lvl>
    <w:lvl w:ilvl="1" w:tplc="56100A14">
      <w:numFmt w:val="bullet"/>
      <w:lvlText w:val="•"/>
      <w:lvlJc w:val="left"/>
      <w:pPr>
        <w:ind w:left="1598" w:hanging="360"/>
      </w:pPr>
      <w:rPr>
        <w:rFonts w:hint="default"/>
        <w:lang w:val="en-US" w:eastAsia="en-US" w:bidi="ar-SA"/>
      </w:rPr>
    </w:lvl>
    <w:lvl w:ilvl="2" w:tplc="E6086BC0">
      <w:numFmt w:val="bullet"/>
      <w:lvlText w:val="•"/>
      <w:lvlJc w:val="left"/>
      <w:pPr>
        <w:ind w:left="2576" w:hanging="360"/>
      </w:pPr>
      <w:rPr>
        <w:rFonts w:hint="default"/>
        <w:lang w:val="en-US" w:eastAsia="en-US" w:bidi="ar-SA"/>
      </w:rPr>
    </w:lvl>
    <w:lvl w:ilvl="3" w:tplc="215041D0">
      <w:numFmt w:val="bullet"/>
      <w:lvlText w:val="•"/>
      <w:lvlJc w:val="left"/>
      <w:pPr>
        <w:ind w:left="3554" w:hanging="360"/>
      </w:pPr>
      <w:rPr>
        <w:rFonts w:hint="default"/>
        <w:lang w:val="en-US" w:eastAsia="en-US" w:bidi="ar-SA"/>
      </w:rPr>
    </w:lvl>
    <w:lvl w:ilvl="4" w:tplc="35729E50">
      <w:numFmt w:val="bullet"/>
      <w:lvlText w:val="•"/>
      <w:lvlJc w:val="left"/>
      <w:pPr>
        <w:ind w:left="4532" w:hanging="360"/>
      </w:pPr>
      <w:rPr>
        <w:rFonts w:hint="default"/>
        <w:lang w:val="en-US" w:eastAsia="en-US" w:bidi="ar-SA"/>
      </w:rPr>
    </w:lvl>
    <w:lvl w:ilvl="5" w:tplc="0ECACCE4">
      <w:numFmt w:val="bullet"/>
      <w:lvlText w:val="•"/>
      <w:lvlJc w:val="left"/>
      <w:pPr>
        <w:ind w:left="5510" w:hanging="360"/>
      </w:pPr>
      <w:rPr>
        <w:rFonts w:hint="default"/>
        <w:lang w:val="en-US" w:eastAsia="en-US" w:bidi="ar-SA"/>
      </w:rPr>
    </w:lvl>
    <w:lvl w:ilvl="6" w:tplc="EB78DFEC">
      <w:numFmt w:val="bullet"/>
      <w:lvlText w:val="•"/>
      <w:lvlJc w:val="left"/>
      <w:pPr>
        <w:ind w:left="6488" w:hanging="360"/>
      </w:pPr>
      <w:rPr>
        <w:rFonts w:hint="default"/>
        <w:lang w:val="en-US" w:eastAsia="en-US" w:bidi="ar-SA"/>
      </w:rPr>
    </w:lvl>
    <w:lvl w:ilvl="7" w:tplc="F4A4D226">
      <w:numFmt w:val="bullet"/>
      <w:lvlText w:val="•"/>
      <w:lvlJc w:val="left"/>
      <w:pPr>
        <w:ind w:left="7466" w:hanging="360"/>
      </w:pPr>
      <w:rPr>
        <w:rFonts w:hint="default"/>
        <w:lang w:val="en-US" w:eastAsia="en-US" w:bidi="ar-SA"/>
      </w:rPr>
    </w:lvl>
    <w:lvl w:ilvl="8" w:tplc="97B818C8">
      <w:numFmt w:val="bullet"/>
      <w:lvlText w:val="•"/>
      <w:lvlJc w:val="left"/>
      <w:pPr>
        <w:ind w:left="8444" w:hanging="360"/>
      </w:pPr>
      <w:rPr>
        <w:rFonts w:hint="default"/>
        <w:lang w:val="en-US" w:eastAsia="en-US" w:bidi="ar-SA"/>
      </w:rPr>
    </w:lvl>
  </w:abstractNum>
  <w:abstractNum w:abstractNumId="9" w15:restartNumberingAfterBreak="0">
    <w:nsid w:val="39344878"/>
    <w:multiLevelType w:val="hybridMultilevel"/>
    <w:tmpl w:val="D182F414"/>
    <w:lvl w:ilvl="0" w:tplc="48EE64E4">
      <w:start w:val="1"/>
      <w:numFmt w:val="upperLetter"/>
      <w:lvlText w:val="%1."/>
      <w:lvlJc w:val="left"/>
      <w:pPr>
        <w:ind w:left="640" w:hanging="360"/>
        <w:jc w:val="left"/>
      </w:pPr>
      <w:rPr>
        <w:rFonts w:ascii="Calibri" w:eastAsia="Calibri" w:hAnsi="Calibri" w:cs="Calibri" w:hint="default"/>
        <w:b/>
        <w:bCs/>
        <w:i w:val="0"/>
        <w:iCs w:val="0"/>
        <w:w w:val="100"/>
        <w:sz w:val="24"/>
        <w:szCs w:val="24"/>
        <w:lang w:val="en-US" w:eastAsia="en-US" w:bidi="ar-SA"/>
      </w:rPr>
    </w:lvl>
    <w:lvl w:ilvl="1" w:tplc="07406790">
      <w:start w:val="1"/>
      <w:numFmt w:val="upperRoman"/>
      <w:lvlText w:val="%2."/>
      <w:lvlJc w:val="left"/>
      <w:pPr>
        <w:ind w:left="1000" w:hanging="478"/>
        <w:jc w:val="right"/>
      </w:pPr>
      <w:rPr>
        <w:rFonts w:ascii="Calibri" w:eastAsia="Calibri" w:hAnsi="Calibri" w:cs="Calibri" w:hint="default"/>
        <w:b w:val="0"/>
        <w:bCs w:val="0"/>
        <w:i w:val="0"/>
        <w:iCs w:val="0"/>
        <w:spacing w:val="-1"/>
        <w:w w:val="100"/>
        <w:sz w:val="24"/>
        <w:szCs w:val="24"/>
        <w:lang w:val="en-US" w:eastAsia="en-US" w:bidi="ar-SA"/>
      </w:rPr>
    </w:lvl>
    <w:lvl w:ilvl="2" w:tplc="9BAC88EC">
      <w:numFmt w:val="bullet"/>
      <w:lvlText w:val=""/>
      <w:lvlJc w:val="left"/>
      <w:pPr>
        <w:ind w:left="1720" w:hanging="360"/>
      </w:pPr>
      <w:rPr>
        <w:rFonts w:ascii="Symbol" w:eastAsia="Symbol" w:hAnsi="Symbol" w:cs="Symbol" w:hint="default"/>
        <w:b w:val="0"/>
        <w:bCs w:val="0"/>
        <w:i w:val="0"/>
        <w:iCs w:val="0"/>
        <w:w w:val="100"/>
        <w:sz w:val="24"/>
        <w:szCs w:val="24"/>
        <w:lang w:val="en-US" w:eastAsia="en-US" w:bidi="ar-SA"/>
      </w:rPr>
    </w:lvl>
    <w:lvl w:ilvl="3" w:tplc="5FF8488A">
      <w:numFmt w:val="bullet"/>
      <w:lvlText w:val="•"/>
      <w:lvlJc w:val="left"/>
      <w:pPr>
        <w:ind w:left="2805" w:hanging="360"/>
      </w:pPr>
      <w:rPr>
        <w:rFonts w:hint="default"/>
        <w:lang w:val="en-US" w:eastAsia="en-US" w:bidi="ar-SA"/>
      </w:rPr>
    </w:lvl>
    <w:lvl w:ilvl="4" w:tplc="3C44531C">
      <w:numFmt w:val="bullet"/>
      <w:lvlText w:val="•"/>
      <w:lvlJc w:val="left"/>
      <w:pPr>
        <w:ind w:left="3890" w:hanging="360"/>
      </w:pPr>
      <w:rPr>
        <w:rFonts w:hint="default"/>
        <w:lang w:val="en-US" w:eastAsia="en-US" w:bidi="ar-SA"/>
      </w:rPr>
    </w:lvl>
    <w:lvl w:ilvl="5" w:tplc="BCAED692">
      <w:numFmt w:val="bullet"/>
      <w:lvlText w:val="•"/>
      <w:lvlJc w:val="left"/>
      <w:pPr>
        <w:ind w:left="4975" w:hanging="360"/>
      </w:pPr>
      <w:rPr>
        <w:rFonts w:hint="default"/>
        <w:lang w:val="en-US" w:eastAsia="en-US" w:bidi="ar-SA"/>
      </w:rPr>
    </w:lvl>
    <w:lvl w:ilvl="6" w:tplc="4AE6C744">
      <w:numFmt w:val="bullet"/>
      <w:lvlText w:val="•"/>
      <w:lvlJc w:val="left"/>
      <w:pPr>
        <w:ind w:left="6060" w:hanging="360"/>
      </w:pPr>
      <w:rPr>
        <w:rFonts w:hint="default"/>
        <w:lang w:val="en-US" w:eastAsia="en-US" w:bidi="ar-SA"/>
      </w:rPr>
    </w:lvl>
    <w:lvl w:ilvl="7" w:tplc="03204A80">
      <w:numFmt w:val="bullet"/>
      <w:lvlText w:val="•"/>
      <w:lvlJc w:val="left"/>
      <w:pPr>
        <w:ind w:left="7145" w:hanging="360"/>
      </w:pPr>
      <w:rPr>
        <w:rFonts w:hint="default"/>
        <w:lang w:val="en-US" w:eastAsia="en-US" w:bidi="ar-SA"/>
      </w:rPr>
    </w:lvl>
    <w:lvl w:ilvl="8" w:tplc="7ED2D6BC">
      <w:numFmt w:val="bullet"/>
      <w:lvlText w:val="•"/>
      <w:lvlJc w:val="left"/>
      <w:pPr>
        <w:ind w:left="8230" w:hanging="360"/>
      </w:pPr>
      <w:rPr>
        <w:rFonts w:hint="default"/>
        <w:lang w:val="en-US" w:eastAsia="en-US" w:bidi="ar-SA"/>
      </w:rPr>
    </w:lvl>
  </w:abstractNum>
  <w:abstractNum w:abstractNumId="10" w15:restartNumberingAfterBreak="0">
    <w:nsid w:val="3E767818"/>
    <w:multiLevelType w:val="hybridMultilevel"/>
    <w:tmpl w:val="2452B71A"/>
    <w:lvl w:ilvl="0" w:tplc="00D42DD4">
      <w:start w:val="1"/>
      <w:numFmt w:val="upperLetter"/>
      <w:lvlText w:val="%1."/>
      <w:lvlJc w:val="left"/>
      <w:pPr>
        <w:ind w:left="1000" w:hanging="723"/>
        <w:jc w:val="left"/>
      </w:pPr>
      <w:rPr>
        <w:rFonts w:ascii="Calibri" w:eastAsia="Calibri" w:hAnsi="Calibri" w:cs="Calibri" w:hint="default"/>
        <w:b/>
        <w:bCs/>
        <w:i w:val="0"/>
        <w:iCs w:val="0"/>
        <w:w w:val="99"/>
        <w:sz w:val="32"/>
        <w:szCs w:val="32"/>
        <w:lang w:val="en-US" w:eastAsia="en-US" w:bidi="ar-SA"/>
      </w:rPr>
    </w:lvl>
    <w:lvl w:ilvl="1" w:tplc="ACDACB14">
      <w:numFmt w:val="bullet"/>
      <w:lvlText w:val="•"/>
      <w:lvlJc w:val="left"/>
      <w:pPr>
        <w:ind w:left="1940" w:hanging="723"/>
      </w:pPr>
      <w:rPr>
        <w:rFonts w:hint="default"/>
        <w:lang w:val="en-US" w:eastAsia="en-US" w:bidi="ar-SA"/>
      </w:rPr>
    </w:lvl>
    <w:lvl w:ilvl="2" w:tplc="51106172">
      <w:numFmt w:val="bullet"/>
      <w:lvlText w:val="•"/>
      <w:lvlJc w:val="left"/>
      <w:pPr>
        <w:ind w:left="2880" w:hanging="723"/>
      </w:pPr>
      <w:rPr>
        <w:rFonts w:hint="default"/>
        <w:lang w:val="en-US" w:eastAsia="en-US" w:bidi="ar-SA"/>
      </w:rPr>
    </w:lvl>
    <w:lvl w:ilvl="3" w:tplc="C6CADB40">
      <w:numFmt w:val="bullet"/>
      <w:lvlText w:val="•"/>
      <w:lvlJc w:val="left"/>
      <w:pPr>
        <w:ind w:left="3820" w:hanging="723"/>
      </w:pPr>
      <w:rPr>
        <w:rFonts w:hint="default"/>
        <w:lang w:val="en-US" w:eastAsia="en-US" w:bidi="ar-SA"/>
      </w:rPr>
    </w:lvl>
    <w:lvl w:ilvl="4" w:tplc="AA98050C">
      <w:numFmt w:val="bullet"/>
      <w:lvlText w:val="•"/>
      <w:lvlJc w:val="left"/>
      <w:pPr>
        <w:ind w:left="4760" w:hanging="723"/>
      </w:pPr>
      <w:rPr>
        <w:rFonts w:hint="default"/>
        <w:lang w:val="en-US" w:eastAsia="en-US" w:bidi="ar-SA"/>
      </w:rPr>
    </w:lvl>
    <w:lvl w:ilvl="5" w:tplc="12E4F890">
      <w:numFmt w:val="bullet"/>
      <w:lvlText w:val="•"/>
      <w:lvlJc w:val="left"/>
      <w:pPr>
        <w:ind w:left="5700" w:hanging="723"/>
      </w:pPr>
      <w:rPr>
        <w:rFonts w:hint="default"/>
        <w:lang w:val="en-US" w:eastAsia="en-US" w:bidi="ar-SA"/>
      </w:rPr>
    </w:lvl>
    <w:lvl w:ilvl="6" w:tplc="34E6A3B4">
      <w:numFmt w:val="bullet"/>
      <w:lvlText w:val="•"/>
      <w:lvlJc w:val="left"/>
      <w:pPr>
        <w:ind w:left="6640" w:hanging="723"/>
      </w:pPr>
      <w:rPr>
        <w:rFonts w:hint="default"/>
        <w:lang w:val="en-US" w:eastAsia="en-US" w:bidi="ar-SA"/>
      </w:rPr>
    </w:lvl>
    <w:lvl w:ilvl="7" w:tplc="C9622B12">
      <w:numFmt w:val="bullet"/>
      <w:lvlText w:val="•"/>
      <w:lvlJc w:val="left"/>
      <w:pPr>
        <w:ind w:left="7580" w:hanging="723"/>
      </w:pPr>
      <w:rPr>
        <w:rFonts w:hint="default"/>
        <w:lang w:val="en-US" w:eastAsia="en-US" w:bidi="ar-SA"/>
      </w:rPr>
    </w:lvl>
    <w:lvl w:ilvl="8" w:tplc="B8D2E8AA">
      <w:numFmt w:val="bullet"/>
      <w:lvlText w:val="•"/>
      <w:lvlJc w:val="left"/>
      <w:pPr>
        <w:ind w:left="8520" w:hanging="723"/>
      </w:pPr>
      <w:rPr>
        <w:rFonts w:hint="default"/>
        <w:lang w:val="en-US" w:eastAsia="en-US" w:bidi="ar-SA"/>
      </w:rPr>
    </w:lvl>
  </w:abstractNum>
  <w:abstractNum w:abstractNumId="11" w15:restartNumberingAfterBreak="0">
    <w:nsid w:val="40721862"/>
    <w:multiLevelType w:val="hybridMultilevel"/>
    <w:tmpl w:val="47F2783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457563A9"/>
    <w:multiLevelType w:val="hybridMultilevel"/>
    <w:tmpl w:val="2B467C1E"/>
    <w:lvl w:ilvl="0" w:tplc="1352ACEC">
      <w:start w:val="6"/>
      <w:numFmt w:val="decimal"/>
      <w:lvlText w:val="%1."/>
      <w:lvlJc w:val="left"/>
      <w:pPr>
        <w:ind w:left="640" w:hanging="360"/>
        <w:jc w:val="left"/>
      </w:pPr>
      <w:rPr>
        <w:rFonts w:ascii="Calibri" w:eastAsia="Calibri" w:hAnsi="Calibri" w:cs="Calibri" w:hint="default"/>
        <w:b/>
        <w:bCs/>
        <w:i w:val="0"/>
        <w:iCs w:val="0"/>
        <w:w w:val="100"/>
        <w:sz w:val="24"/>
        <w:szCs w:val="24"/>
        <w:lang w:val="en-US" w:eastAsia="en-US" w:bidi="ar-SA"/>
      </w:rPr>
    </w:lvl>
    <w:lvl w:ilvl="1" w:tplc="5A9EBA98">
      <w:start w:val="1"/>
      <w:numFmt w:val="upperLetter"/>
      <w:lvlText w:val="%2."/>
      <w:lvlJc w:val="left"/>
      <w:pPr>
        <w:ind w:left="640" w:hanging="360"/>
        <w:jc w:val="left"/>
      </w:pPr>
      <w:rPr>
        <w:rFonts w:ascii="Calibri" w:eastAsia="Calibri" w:hAnsi="Calibri" w:cs="Calibri" w:hint="default"/>
        <w:b/>
        <w:bCs/>
        <w:i w:val="0"/>
        <w:iCs w:val="0"/>
        <w:w w:val="100"/>
        <w:sz w:val="24"/>
        <w:szCs w:val="24"/>
        <w:lang w:val="en-US" w:eastAsia="en-US" w:bidi="ar-SA"/>
      </w:rPr>
    </w:lvl>
    <w:lvl w:ilvl="2" w:tplc="DFF65B5C">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3BBE4F86">
      <w:numFmt w:val="bullet"/>
      <w:lvlText w:val="•"/>
      <w:lvlJc w:val="left"/>
      <w:pPr>
        <w:ind w:left="3088" w:hanging="478"/>
      </w:pPr>
      <w:rPr>
        <w:rFonts w:hint="default"/>
        <w:lang w:val="en-US" w:eastAsia="en-US" w:bidi="ar-SA"/>
      </w:rPr>
    </w:lvl>
    <w:lvl w:ilvl="4" w:tplc="1F9640FE">
      <w:numFmt w:val="bullet"/>
      <w:lvlText w:val="•"/>
      <w:lvlJc w:val="left"/>
      <w:pPr>
        <w:ind w:left="4133" w:hanging="478"/>
      </w:pPr>
      <w:rPr>
        <w:rFonts w:hint="default"/>
        <w:lang w:val="en-US" w:eastAsia="en-US" w:bidi="ar-SA"/>
      </w:rPr>
    </w:lvl>
    <w:lvl w:ilvl="5" w:tplc="E57EB53A">
      <w:numFmt w:val="bullet"/>
      <w:lvlText w:val="•"/>
      <w:lvlJc w:val="left"/>
      <w:pPr>
        <w:ind w:left="5177" w:hanging="478"/>
      </w:pPr>
      <w:rPr>
        <w:rFonts w:hint="default"/>
        <w:lang w:val="en-US" w:eastAsia="en-US" w:bidi="ar-SA"/>
      </w:rPr>
    </w:lvl>
    <w:lvl w:ilvl="6" w:tplc="293C6614">
      <w:numFmt w:val="bullet"/>
      <w:lvlText w:val="•"/>
      <w:lvlJc w:val="left"/>
      <w:pPr>
        <w:ind w:left="6222" w:hanging="478"/>
      </w:pPr>
      <w:rPr>
        <w:rFonts w:hint="default"/>
        <w:lang w:val="en-US" w:eastAsia="en-US" w:bidi="ar-SA"/>
      </w:rPr>
    </w:lvl>
    <w:lvl w:ilvl="7" w:tplc="64A82118">
      <w:numFmt w:val="bullet"/>
      <w:lvlText w:val="•"/>
      <w:lvlJc w:val="left"/>
      <w:pPr>
        <w:ind w:left="7266" w:hanging="478"/>
      </w:pPr>
      <w:rPr>
        <w:rFonts w:hint="default"/>
        <w:lang w:val="en-US" w:eastAsia="en-US" w:bidi="ar-SA"/>
      </w:rPr>
    </w:lvl>
    <w:lvl w:ilvl="8" w:tplc="F32ECF5A">
      <w:numFmt w:val="bullet"/>
      <w:lvlText w:val="•"/>
      <w:lvlJc w:val="left"/>
      <w:pPr>
        <w:ind w:left="8311" w:hanging="478"/>
      </w:pPr>
      <w:rPr>
        <w:rFonts w:hint="default"/>
        <w:lang w:val="en-US" w:eastAsia="en-US" w:bidi="ar-SA"/>
      </w:rPr>
    </w:lvl>
  </w:abstractNum>
  <w:abstractNum w:abstractNumId="13" w15:restartNumberingAfterBreak="0">
    <w:nsid w:val="4F177179"/>
    <w:multiLevelType w:val="hybridMultilevel"/>
    <w:tmpl w:val="E6E8103E"/>
    <w:lvl w:ilvl="0" w:tplc="8048F1FC">
      <w:start w:val="4"/>
      <w:numFmt w:val="decimal"/>
      <w:lvlText w:val="%1."/>
      <w:lvlJc w:val="left"/>
      <w:pPr>
        <w:ind w:left="640" w:hanging="360"/>
        <w:jc w:val="left"/>
      </w:pPr>
      <w:rPr>
        <w:rFonts w:ascii="Calibri" w:eastAsia="Calibri" w:hAnsi="Calibri" w:cs="Calibri" w:hint="default"/>
        <w:b/>
        <w:bCs/>
        <w:i w:val="0"/>
        <w:iCs w:val="0"/>
        <w:w w:val="100"/>
        <w:sz w:val="24"/>
        <w:szCs w:val="24"/>
        <w:lang w:val="en-US" w:eastAsia="en-US" w:bidi="ar-SA"/>
      </w:rPr>
    </w:lvl>
    <w:lvl w:ilvl="1" w:tplc="D20E1DBA">
      <w:numFmt w:val="bullet"/>
      <w:lvlText w:val="•"/>
      <w:lvlJc w:val="left"/>
      <w:pPr>
        <w:ind w:left="1616" w:hanging="360"/>
      </w:pPr>
      <w:rPr>
        <w:rFonts w:hint="default"/>
        <w:lang w:val="en-US" w:eastAsia="en-US" w:bidi="ar-SA"/>
      </w:rPr>
    </w:lvl>
    <w:lvl w:ilvl="2" w:tplc="CAC4394E">
      <w:numFmt w:val="bullet"/>
      <w:lvlText w:val="•"/>
      <w:lvlJc w:val="left"/>
      <w:pPr>
        <w:ind w:left="2592" w:hanging="360"/>
      </w:pPr>
      <w:rPr>
        <w:rFonts w:hint="default"/>
        <w:lang w:val="en-US" w:eastAsia="en-US" w:bidi="ar-SA"/>
      </w:rPr>
    </w:lvl>
    <w:lvl w:ilvl="3" w:tplc="E70AFD12">
      <w:numFmt w:val="bullet"/>
      <w:lvlText w:val="•"/>
      <w:lvlJc w:val="left"/>
      <w:pPr>
        <w:ind w:left="3568" w:hanging="360"/>
      </w:pPr>
      <w:rPr>
        <w:rFonts w:hint="default"/>
        <w:lang w:val="en-US" w:eastAsia="en-US" w:bidi="ar-SA"/>
      </w:rPr>
    </w:lvl>
    <w:lvl w:ilvl="4" w:tplc="2E024BC0">
      <w:numFmt w:val="bullet"/>
      <w:lvlText w:val="•"/>
      <w:lvlJc w:val="left"/>
      <w:pPr>
        <w:ind w:left="4544" w:hanging="360"/>
      </w:pPr>
      <w:rPr>
        <w:rFonts w:hint="default"/>
        <w:lang w:val="en-US" w:eastAsia="en-US" w:bidi="ar-SA"/>
      </w:rPr>
    </w:lvl>
    <w:lvl w:ilvl="5" w:tplc="60D07364">
      <w:numFmt w:val="bullet"/>
      <w:lvlText w:val="•"/>
      <w:lvlJc w:val="left"/>
      <w:pPr>
        <w:ind w:left="5520" w:hanging="360"/>
      </w:pPr>
      <w:rPr>
        <w:rFonts w:hint="default"/>
        <w:lang w:val="en-US" w:eastAsia="en-US" w:bidi="ar-SA"/>
      </w:rPr>
    </w:lvl>
    <w:lvl w:ilvl="6" w:tplc="3394054E">
      <w:numFmt w:val="bullet"/>
      <w:lvlText w:val="•"/>
      <w:lvlJc w:val="left"/>
      <w:pPr>
        <w:ind w:left="6496" w:hanging="360"/>
      </w:pPr>
      <w:rPr>
        <w:rFonts w:hint="default"/>
        <w:lang w:val="en-US" w:eastAsia="en-US" w:bidi="ar-SA"/>
      </w:rPr>
    </w:lvl>
    <w:lvl w:ilvl="7" w:tplc="BC08276A">
      <w:numFmt w:val="bullet"/>
      <w:lvlText w:val="•"/>
      <w:lvlJc w:val="left"/>
      <w:pPr>
        <w:ind w:left="7472" w:hanging="360"/>
      </w:pPr>
      <w:rPr>
        <w:rFonts w:hint="default"/>
        <w:lang w:val="en-US" w:eastAsia="en-US" w:bidi="ar-SA"/>
      </w:rPr>
    </w:lvl>
    <w:lvl w:ilvl="8" w:tplc="6C30E204">
      <w:numFmt w:val="bullet"/>
      <w:lvlText w:val="•"/>
      <w:lvlJc w:val="left"/>
      <w:pPr>
        <w:ind w:left="8448" w:hanging="360"/>
      </w:pPr>
      <w:rPr>
        <w:rFonts w:hint="default"/>
        <w:lang w:val="en-US" w:eastAsia="en-US" w:bidi="ar-SA"/>
      </w:rPr>
    </w:lvl>
  </w:abstractNum>
  <w:abstractNum w:abstractNumId="14" w15:restartNumberingAfterBreak="0">
    <w:nsid w:val="577E3AE8"/>
    <w:multiLevelType w:val="hybridMultilevel"/>
    <w:tmpl w:val="2B5A7D0A"/>
    <w:lvl w:ilvl="0" w:tplc="04090001">
      <w:start w:val="1"/>
      <w:numFmt w:val="bullet"/>
      <w:lvlText w:val=""/>
      <w:lvlJc w:val="left"/>
      <w:pPr>
        <w:ind w:left="1180" w:hanging="360"/>
      </w:pPr>
      <w:rPr>
        <w:rFonts w:ascii="Symbol" w:hAnsi="Symbol"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num w:numId="1">
    <w:abstractNumId w:val="3"/>
  </w:num>
  <w:num w:numId="2">
    <w:abstractNumId w:val="12"/>
  </w:num>
  <w:num w:numId="3">
    <w:abstractNumId w:val="2"/>
  </w:num>
  <w:num w:numId="4">
    <w:abstractNumId w:val="13"/>
  </w:num>
  <w:num w:numId="5">
    <w:abstractNumId w:val="4"/>
  </w:num>
  <w:num w:numId="6">
    <w:abstractNumId w:val="6"/>
  </w:num>
  <w:num w:numId="7">
    <w:abstractNumId w:val="9"/>
  </w:num>
  <w:num w:numId="8">
    <w:abstractNumId w:val="8"/>
  </w:num>
  <w:num w:numId="9">
    <w:abstractNumId w:val="1"/>
  </w:num>
  <w:num w:numId="10">
    <w:abstractNumId w:val="10"/>
  </w:num>
  <w:num w:numId="11">
    <w:abstractNumId w:val="0"/>
  </w:num>
  <w:num w:numId="12">
    <w:abstractNumId w:val="1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0EC2"/>
    <w:rsid w:val="0031090C"/>
    <w:rsid w:val="00400B72"/>
    <w:rsid w:val="004661E0"/>
    <w:rsid w:val="00475C39"/>
    <w:rsid w:val="00654112"/>
    <w:rsid w:val="00686E92"/>
    <w:rsid w:val="00870EC2"/>
    <w:rsid w:val="00BC31FF"/>
    <w:rsid w:val="00C723E1"/>
    <w:rsid w:val="00E03CAD"/>
    <w:rsid w:val="00F8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6AD18"/>
  <w15:docId w15:val="{75B98825-DA77-406F-B9D8-5C1DDE75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0" w:hanging="723"/>
      <w:outlineLvl w:val="0"/>
    </w:pPr>
    <w:rPr>
      <w:b/>
      <w:bCs/>
      <w:sz w:val="32"/>
      <w:szCs w:val="32"/>
      <w:u w:val="single" w:color="000000"/>
    </w:rPr>
  </w:style>
  <w:style w:type="paragraph" w:styleId="Heading2">
    <w:name w:val="heading 2"/>
    <w:basedOn w:val="Normal"/>
    <w:uiPriority w:val="9"/>
    <w:unhideWhenUsed/>
    <w:qFormat/>
    <w:pPr>
      <w:ind w:left="640" w:hanging="36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80" w:right="4628"/>
    </w:pPr>
    <w:rPr>
      <w:b/>
      <w:bCs/>
      <w:sz w:val="36"/>
      <w:szCs w:val="36"/>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90C"/>
    <w:pPr>
      <w:tabs>
        <w:tab w:val="center" w:pos="4680"/>
        <w:tab w:val="right" w:pos="9360"/>
      </w:tabs>
    </w:pPr>
  </w:style>
  <w:style w:type="character" w:customStyle="1" w:styleId="HeaderChar">
    <w:name w:val="Header Char"/>
    <w:basedOn w:val="DefaultParagraphFont"/>
    <w:link w:val="Header"/>
    <w:uiPriority w:val="99"/>
    <w:rsid w:val="0031090C"/>
    <w:rPr>
      <w:rFonts w:ascii="Calibri" w:eastAsia="Calibri" w:hAnsi="Calibri" w:cs="Calibri"/>
    </w:rPr>
  </w:style>
  <w:style w:type="paragraph" w:styleId="Footer">
    <w:name w:val="footer"/>
    <w:basedOn w:val="Normal"/>
    <w:link w:val="FooterChar"/>
    <w:uiPriority w:val="99"/>
    <w:unhideWhenUsed/>
    <w:rsid w:val="0031090C"/>
    <w:pPr>
      <w:tabs>
        <w:tab w:val="center" w:pos="4680"/>
        <w:tab w:val="right" w:pos="9360"/>
      </w:tabs>
    </w:pPr>
  </w:style>
  <w:style w:type="character" w:customStyle="1" w:styleId="FooterChar">
    <w:name w:val="Footer Char"/>
    <w:basedOn w:val="DefaultParagraphFont"/>
    <w:link w:val="Footer"/>
    <w:uiPriority w:val="99"/>
    <w:rsid w:val="00310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Yanzuk</dc:creator>
  <cp:lastModifiedBy>Birgit Luebeck</cp:lastModifiedBy>
  <cp:revision>3</cp:revision>
  <dcterms:created xsi:type="dcterms:W3CDTF">2022-03-28T18:37:00Z</dcterms:created>
  <dcterms:modified xsi:type="dcterms:W3CDTF">2022-03-28T20:58:00Z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Acrobat PDFMaker 21 for Word</vt:lpwstr>
  </property>
  <property fmtid="{D5CDD505-2E9C-101B-9397-08002B2CF9AE}" pid="4" name="LastSaved">
    <vt:filetime>2022-03-24T00:00:00Z</vt:filetime>
  </property>
</Properties>
</file>